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035" w:rsidRDefault="00540035" w:rsidP="00AA15D6">
      <w:pPr>
        <w:ind w:right="1983"/>
        <w:jc w:val="both"/>
        <w:rPr>
          <w:rFonts w:ascii="Tahoma" w:hAnsi="Tahoma" w:cs="Tahoma"/>
          <w:b/>
          <w:i/>
          <w:sz w:val="22"/>
          <w:szCs w:val="22"/>
        </w:rPr>
      </w:pPr>
    </w:p>
    <w:p w:rsidR="00095A29" w:rsidRPr="00095A29" w:rsidRDefault="00095A29" w:rsidP="00095A29">
      <w:pPr>
        <w:ind w:left="1843" w:right="1983"/>
        <w:jc w:val="both"/>
        <w:rPr>
          <w:rFonts w:ascii="Tahoma" w:hAnsi="Tahoma" w:cs="Tahoma"/>
          <w:i/>
          <w:sz w:val="22"/>
          <w:szCs w:val="22"/>
        </w:rPr>
      </w:pPr>
      <w:r w:rsidRPr="00095A29">
        <w:rPr>
          <w:rFonts w:ascii="Tahoma" w:hAnsi="Tahoma" w:cs="Tahoma"/>
          <w:b/>
          <w:i/>
          <w:sz w:val="22"/>
          <w:szCs w:val="22"/>
        </w:rPr>
        <w:t>Sumilla   :</w:t>
      </w:r>
      <w:r w:rsidRPr="00095A29">
        <w:rPr>
          <w:rFonts w:ascii="Tahoma" w:hAnsi="Tahoma" w:cs="Tahoma"/>
          <w:i/>
          <w:sz w:val="22"/>
          <w:szCs w:val="22"/>
        </w:rPr>
        <w:t xml:space="preserve"> </w:t>
      </w:r>
      <w:r w:rsidRPr="00095A29">
        <w:rPr>
          <w:rFonts w:ascii="Tahoma" w:hAnsi="Tahoma" w:cs="Tahoma"/>
          <w:i/>
          <w:sz w:val="22"/>
          <w:szCs w:val="22"/>
        </w:rPr>
        <w:tab/>
        <w:t>“</w:t>
      </w:r>
      <w:r w:rsidRPr="00095A29">
        <w:rPr>
          <w:rFonts w:ascii="Tahoma" w:hAnsi="Tahoma" w:cs="Tahoma"/>
          <w:i/>
          <w:color w:val="000000" w:themeColor="text1"/>
          <w:sz w:val="22"/>
          <w:szCs w:val="22"/>
        </w:rPr>
        <w:t>En consecuencia, en base a los criterios antes indicados, corresponde declarar no ha lugar a la imposición de sanción al Denunciado”</w:t>
      </w:r>
    </w:p>
    <w:p w:rsidR="00095A29" w:rsidRPr="00095A29" w:rsidRDefault="00095A29" w:rsidP="00095A29">
      <w:pPr>
        <w:ind w:left="1843" w:right="1983"/>
        <w:jc w:val="both"/>
        <w:rPr>
          <w:rFonts w:ascii="Tahoma" w:hAnsi="Tahoma" w:cs="Tahoma"/>
          <w:i/>
          <w:sz w:val="22"/>
          <w:szCs w:val="22"/>
        </w:rPr>
      </w:pPr>
    </w:p>
    <w:p w:rsidR="00095A29" w:rsidRPr="00095A29" w:rsidRDefault="00095A29" w:rsidP="00095A29">
      <w:pPr>
        <w:pStyle w:val="Textoindependiente3"/>
        <w:spacing w:after="0"/>
        <w:rPr>
          <w:rFonts w:ascii="Tahoma" w:hAnsi="Tahoma" w:cs="Tahoma"/>
          <w:i/>
          <w:sz w:val="22"/>
          <w:szCs w:val="22"/>
          <w:lang w:val="es-ES"/>
        </w:rPr>
      </w:pPr>
    </w:p>
    <w:p w:rsidR="00095A29" w:rsidRPr="00095A29" w:rsidRDefault="00095A29" w:rsidP="00095A29">
      <w:pPr>
        <w:pStyle w:val="Textoindependiente3"/>
        <w:spacing w:after="0"/>
        <w:ind w:left="5387"/>
        <w:jc w:val="both"/>
        <w:rPr>
          <w:rFonts w:ascii="Tahoma" w:hAnsi="Tahoma" w:cs="Tahoma"/>
          <w:b/>
          <w:sz w:val="22"/>
          <w:szCs w:val="22"/>
        </w:rPr>
      </w:pPr>
      <w:r w:rsidRPr="00095A29">
        <w:rPr>
          <w:rFonts w:ascii="Tahoma" w:hAnsi="Tahoma" w:cs="Tahoma"/>
          <w:b/>
          <w:sz w:val="22"/>
          <w:szCs w:val="22"/>
        </w:rPr>
        <w:t>Lima,</w:t>
      </w:r>
      <w:r w:rsidR="00540035">
        <w:rPr>
          <w:rFonts w:ascii="Tahoma" w:hAnsi="Tahoma" w:cs="Tahoma"/>
          <w:b/>
          <w:sz w:val="22"/>
          <w:szCs w:val="22"/>
        </w:rPr>
        <w:t xml:space="preserve"> 31 de Enero de 2011</w:t>
      </w:r>
    </w:p>
    <w:p w:rsidR="00095A29" w:rsidRPr="00095A29" w:rsidRDefault="00095A29" w:rsidP="00095A29">
      <w:pPr>
        <w:pStyle w:val="Textoindependiente3"/>
        <w:spacing w:after="0"/>
        <w:ind w:left="5387"/>
        <w:jc w:val="both"/>
        <w:rPr>
          <w:rFonts w:ascii="Tahoma" w:hAnsi="Tahoma" w:cs="Tahoma"/>
          <w:b/>
          <w:sz w:val="22"/>
          <w:szCs w:val="22"/>
        </w:rPr>
      </w:pPr>
    </w:p>
    <w:p w:rsidR="00095A29" w:rsidRPr="00095A29" w:rsidRDefault="00095A29" w:rsidP="00095A29">
      <w:pPr>
        <w:pStyle w:val="Textonotapie"/>
        <w:widowControl w:val="0"/>
        <w:suppressAutoHyphens/>
        <w:ind w:firstLine="567"/>
        <w:jc w:val="both"/>
        <w:rPr>
          <w:rFonts w:ascii="Tahoma" w:hAnsi="Tahoma" w:cs="Tahoma"/>
          <w:sz w:val="22"/>
          <w:szCs w:val="22"/>
        </w:rPr>
      </w:pPr>
      <w:r w:rsidRPr="00095A29">
        <w:rPr>
          <w:rFonts w:ascii="Tahoma" w:hAnsi="Tahoma" w:cs="Tahoma"/>
          <w:b/>
          <w:sz w:val="22"/>
          <w:szCs w:val="22"/>
        </w:rPr>
        <w:t xml:space="preserve">Visto </w:t>
      </w:r>
      <w:r w:rsidRPr="00095A29">
        <w:rPr>
          <w:rFonts w:ascii="Tahoma" w:hAnsi="Tahoma" w:cs="Tahoma"/>
          <w:sz w:val="22"/>
          <w:szCs w:val="22"/>
        </w:rPr>
        <w:t xml:space="preserve">en sesión de fecha 31 de enero de 2011 la Primera Sala del Tribunal de Contrataciones del </w:t>
      </w:r>
      <w:r>
        <w:rPr>
          <w:rFonts w:ascii="Tahoma" w:hAnsi="Tahoma" w:cs="Tahoma"/>
          <w:sz w:val="22"/>
          <w:szCs w:val="22"/>
        </w:rPr>
        <w:t>Estado, el Expediente N° 608</w:t>
      </w:r>
      <w:r w:rsidRPr="00095A29">
        <w:rPr>
          <w:rFonts w:ascii="Tahoma" w:hAnsi="Tahoma" w:cs="Tahoma"/>
          <w:sz w:val="22"/>
          <w:szCs w:val="22"/>
        </w:rPr>
        <w:t xml:space="preserve">-2008.TC; sobre el procedimiento administrativo sancionador iniciado contra la empresa GRUPO KOO NETWORK S.R.L., </w:t>
      </w:r>
      <w:r w:rsidRPr="00095A29">
        <w:rPr>
          <w:rFonts w:ascii="Tahoma" w:eastAsia="MS Mincho" w:hAnsi="Tahoma" w:cs="Tahoma"/>
          <w:sz w:val="22"/>
          <w:szCs w:val="22"/>
        </w:rPr>
        <w:t xml:space="preserve">por haber dado lugar </w:t>
      </w:r>
      <w:r w:rsidRPr="00095A29">
        <w:rPr>
          <w:rFonts w:ascii="Tahoma" w:hAnsi="Tahoma" w:cs="Tahoma"/>
          <w:sz w:val="22"/>
          <w:szCs w:val="22"/>
        </w:rPr>
        <w:t>a la resolución de la Orden de Compra Nº 4500839143 derivada de la Adjudicación de Menor Cuantía Nº 0712M00352 (AMC-35-2007-ESSALUD/RACAJ-CONVOCATORIA: 2).</w:t>
      </w:r>
    </w:p>
    <w:p w:rsidR="00095A29" w:rsidRPr="00095A29" w:rsidRDefault="00095A29" w:rsidP="00095A29">
      <w:pPr>
        <w:pStyle w:val="Textonotapie"/>
        <w:widowControl w:val="0"/>
        <w:suppressAutoHyphens/>
        <w:ind w:firstLine="567"/>
        <w:jc w:val="both"/>
        <w:rPr>
          <w:rFonts w:ascii="Tahoma" w:hAnsi="Tahoma" w:cs="Tahoma"/>
          <w:b/>
          <w:sz w:val="22"/>
          <w:szCs w:val="22"/>
        </w:rPr>
      </w:pPr>
    </w:p>
    <w:p w:rsidR="00095A29" w:rsidRPr="00095A29" w:rsidRDefault="00095A29" w:rsidP="00095A29">
      <w:pPr>
        <w:pStyle w:val="Prrafodelista"/>
        <w:numPr>
          <w:ilvl w:val="0"/>
          <w:numId w:val="1"/>
        </w:numPr>
        <w:ind w:left="567" w:hanging="425"/>
        <w:rPr>
          <w:rFonts w:ascii="Tahoma" w:hAnsi="Tahoma" w:cs="Tahoma"/>
          <w:b/>
          <w:sz w:val="22"/>
          <w:szCs w:val="22"/>
        </w:rPr>
      </w:pPr>
      <w:r w:rsidRPr="00095A29">
        <w:rPr>
          <w:rFonts w:ascii="Tahoma" w:hAnsi="Tahoma" w:cs="Tahoma"/>
          <w:b/>
          <w:sz w:val="22"/>
          <w:szCs w:val="22"/>
        </w:rPr>
        <w:t>ANTECEDENTES:</w:t>
      </w:r>
    </w:p>
    <w:p w:rsidR="00095A29" w:rsidRPr="00095A29" w:rsidRDefault="00095A29" w:rsidP="00095A29">
      <w:pPr>
        <w:jc w:val="both"/>
        <w:rPr>
          <w:rFonts w:ascii="Tahoma" w:hAnsi="Tahoma" w:cs="Tahoma"/>
          <w:b/>
          <w:sz w:val="22"/>
          <w:szCs w:val="22"/>
          <w:lang w:eastAsia="es-PE"/>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Mediante Carta Nº 073-OA-DM-RACAJ-ESSALUD-2008 presentada el 11 de febrero de 2008, la misma que adjuntó el Informe Nº 010-AJ-OA-DM-RACAJ-ESSALUD-2008, el Seguro Social de Salud (EsSalud) – Red Asistencial Cajamarca, en adelante la Entidad, puso en conocimiento de este Tribunal que la empresa GRUPO KOO NETWORK S.R.L., en adelante la Contratista, habría incurrido en causal de infracción tipificada en el numeral 2) del artículo 294 del Decreto Supremo Nº 084-2004-PCM, por lo siguiente:</w:t>
      </w:r>
    </w:p>
    <w:p w:rsidR="00095A29" w:rsidRPr="00095A29" w:rsidRDefault="00095A29" w:rsidP="00095A29">
      <w:pPr>
        <w:contextualSpacing/>
        <w:jc w:val="both"/>
        <w:rPr>
          <w:rFonts w:ascii="Tahoma" w:hAnsi="Tahoma" w:cs="Tahoma"/>
          <w:sz w:val="22"/>
          <w:szCs w:val="22"/>
        </w:rPr>
      </w:pPr>
    </w:p>
    <w:p w:rsidR="00095A29" w:rsidRPr="00095A29" w:rsidRDefault="00095A29" w:rsidP="00095A29">
      <w:pPr>
        <w:pStyle w:val="Prrafodelista"/>
        <w:widowControl/>
        <w:numPr>
          <w:ilvl w:val="0"/>
          <w:numId w:val="8"/>
        </w:numPr>
        <w:suppressAutoHyphens w:val="0"/>
        <w:ind w:left="993" w:hanging="426"/>
        <w:contextualSpacing/>
        <w:jc w:val="both"/>
        <w:rPr>
          <w:rFonts w:ascii="Tahoma" w:hAnsi="Tahoma" w:cs="Tahoma"/>
          <w:sz w:val="22"/>
          <w:szCs w:val="22"/>
        </w:rPr>
      </w:pPr>
      <w:r w:rsidRPr="00095A29">
        <w:rPr>
          <w:rFonts w:ascii="Tahoma" w:hAnsi="Tahoma" w:cs="Tahoma"/>
          <w:sz w:val="22"/>
          <w:szCs w:val="22"/>
        </w:rPr>
        <w:t>La Contratista al haber sido adjudicada con la Buena Pro del proceso de selección Adjudicación de Menor Cuantía Nº 0712M00351, se obligó a entregar el 25 de octubre de 2008, dos (02) unidades de tarjeta troncales de telefonía marca Panasonic TD Nº 1232, conforme se estableció en la Orden de Compra Nº 4500839143.</w:t>
      </w:r>
    </w:p>
    <w:p w:rsidR="00095A29" w:rsidRPr="00095A29" w:rsidRDefault="00095A29" w:rsidP="00095A29">
      <w:pPr>
        <w:ind w:left="993" w:hanging="426"/>
        <w:contextualSpacing/>
        <w:jc w:val="both"/>
        <w:rPr>
          <w:rFonts w:ascii="Tahoma" w:hAnsi="Tahoma" w:cs="Tahoma"/>
          <w:sz w:val="22"/>
          <w:szCs w:val="22"/>
        </w:rPr>
      </w:pPr>
    </w:p>
    <w:p w:rsidR="00095A29" w:rsidRPr="00095A29" w:rsidRDefault="00095A29" w:rsidP="00095A29">
      <w:pPr>
        <w:pStyle w:val="Prrafodelista"/>
        <w:widowControl/>
        <w:numPr>
          <w:ilvl w:val="0"/>
          <w:numId w:val="8"/>
        </w:numPr>
        <w:suppressAutoHyphens w:val="0"/>
        <w:ind w:left="993" w:hanging="426"/>
        <w:contextualSpacing/>
        <w:jc w:val="both"/>
        <w:rPr>
          <w:rFonts w:ascii="Tahoma" w:hAnsi="Tahoma" w:cs="Tahoma"/>
          <w:sz w:val="22"/>
          <w:szCs w:val="22"/>
        </w:rPr>
      </w:pPr>
      <w:r w:rsidRPr="00095A29">
        <w:rPr>
          <w:rFonts w:ascii="Tahoma" w:hAnsi="Tahoma" w:cs="Tahoma"/>
          <w:sz w:val="22"/>
          <w:szCs w:val="22"/>
        </w:rPr>
        <w:t>A través de la Carta Nº 669-OA-DM-RACAJ-ESSALUD-2007, diligenciada notarialmente el 10 de diciembre de 2008, se requirió a la Contratista a efectos que en el plazo de un (01) día, cumpla con sus obligaciones asumidas en dicha orden de compra.</w:t>
      </w:r>
    </w:p>
    <w:p w:rsidR="00095A29" w:rsidRPr="00095A29" w:rsidRDefault="00095A29" w:rsidP="00095A29">
      <w:pPr>
        <w:ind w:left="993" w:hanging="426"/>
        <w:contextualSpacing/>
        <w:jc w:val="both"/>
        <w:rPr>
          <w:rFonts w:ascii="Tahoma" w:hAnsi="Tahoma" w:cs="Tahoma"/>
          <w:sz w:val="22"/>
          <w:szCs w:val="22"/>
        </w:rPr>
      </w:pPr>
    </w:p>
    <w:p w:rsidR="00095A29" w:rsidRPr="00095A29" w:rsidRDefault="00095A29" w:rsidP="00095A29">
      <w:pPr>
        <w:pStyle w:val="Prrafodelista"/>
        <w:widowControl/>
        <w:numPr>
          <w:ilvl w:val="0"/>
          <w:numId w:val="8"/>
        </w:numPr>
        <w:suppressAutoHyphens w:val="0"/>
        <w:ind w:left="993" w:hanging="426"/>
        <w:contextualSpacing/>
        <w:jc w:val="both"/>
        <w:rPr>
          <w:rFonts w:ascii="Tahoma" w:hAnsi="Tahoma" w:cs="Tahoma"/>
          <w:sz w:val="22"/>
          <w:szCs w:val="22"/>
        </w:rPr>
      </w:pPr>
      <w:r w:rsidRPr="00095A29">
        <w:rPr>
          <w:rFonts w:ascii="Tahoma" w:hAnsi="Tahoma" w:cs="Tahoma"/>
          <w:sz w:val="22"/>
          <w:szCs w:val="22"/>
        </w:rPr>
        <w:t>Mediante Carta Nº 007-OA-D-RACAJ-ESSALUD-2008, diligenciada notarialmente el 08 de enero de 2008, se procedió a resolver la Orden de Compra Nº 4500839143, toda vez que la Contratista no cumplió con sus obligaciones contractuales, a pesar de haber sido debidamente requerida para ello.</w:t>
      </w:r>
    </w:p>
    <w:p w:rsidR="00095A29" w:rsidRPr="00095A29" w:rsidRDefault="00095A29" w:rsidP="00095A29">
      <w:pPr>
        <w:contextualSpacing/>
        <w:jc w:val="both"/>
        <w:rPr>
          <w:rFonts w:ascii="Tahoma" w:hAnsi="Tahoma" w:cs="Tahoma"/>
          <w:sz w:val="22"/>
          <w:szCs w:val="22"/>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 xml:space="preserve">Con decreto de fecha 14 de febrero de 2008, la Secretaría del Tribunal requirió a la Entidad que cumpla con subsanar su comunicación, debiendo indicar si la </w:t>
      </w:r>
      <w:r w:rsidRPr="00095A29">
        <w:rPr>
          <w:rFonts w:ascii="Tahoma" w:hAnsi="Tahoma" w:cs="Tahoma"/>
          <w:sz w:val="22"/>
          <w:szCs w:val="22"/>
        </w:rPr>
        <w:lastRenderedPageBreak/>
        <w:t>controversia había sido sometida a procedimiento arbitral u otro mecanismo de solución de la misma. Asimismo, se le solicitó que adjunte copia del poder o resolución de nombramiento del representante de la Entidad así como de su documento nacional de identidad.</w:t>
      </w:r>
    </w:p>
    <w:p w:rsidR="00095A29" w:rsidRPr="00095A29" w:rsidRDefault="00095A29" w:rsidP="00095A29">
      <w:pPr>
        <w:pStyle w:val="Prrafodelista"/>
        <w:ind w:left="567"/>
        <w:contextualSpacing/>
        <w:jc w:val="both"/>
        <w:rPr>
          <w:rFonts w:ascii="Tahoma" w:hAnsi="Tahoma" w:cs="Tahoma"/>
          <w:sz w:val="22"/>
          <w:szCs w:val="22"/>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A través de la Carta Nº 195-DM-RACAJ-ESSALUD-2008 presentada el 25 de marzo de 2008, la Entidad señaló que la controversia ha sido generada por la Contratista, al incumplir con la entrega de los bienes adquiridos a través de la Orden de Compra Nº 4500839143, como resultado del Proceso de Selección Adjudicación de Menor Cuantía Nº 0712M00352 (Segunda Convocatoria).</w:t>
      </w:r>
    </w:p>
    <w:p w:rsidR="00095A29" w:rsidRPr="00095A29" w:rsidRDefault="00095A29" w:rsidP="00095A29">
      <w:pPr>
        <w:contextualSpacing/>
        <w:jc w:val="both"/>
        <w:rPr>
          <w:rFonts w:ascii="Tahoma" w:hAnsi="Tahoma" w:cs="Tahoma"/>
          <w:sz w:val="22"/>
          <w:szCs w:val="22"/>
          <w:lang w:val="es-ES_tradnl"/>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Mediante decreto de fecha 28 de marzo de 2008, se reiteró por última vez a la Entidad, para que cumpla con indicar si la controversia ha sido sometida a procedimiento arbitral u otro mecanismo de solución de conflictos.</w:t>
      </w:r>
    </w:p>
    <w:p w:rsidR="00095A29" w:rsidRPr="00095A29" w:rsidRDefault="00095A29" w:rsidP="00095A29">
      <w:pPr>
        <w:pStyle w:val="Prrafodelista"/>
        <w:ind w:left="567"/>
        <w:contextualSpacing/>
        <w:jc w:val="both"/>
        <w:rPr>
          <w:rFonts w:ascii="Tahoma" w:hAnsi="Tahoma" w:cs="Tahoma"/>
          <w:sz w:val="22"/>
          <w:szCs w:val="22"/>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Con Carta Nº 301-DM-RACAJ-ESSALUD-2008 presentada el 12 de mayo de 2008, la Entidad informó que la controversia no ha sido sometida a procedimiento arbitral u otro mecanismo de solución de conflictos.</w:t>
      </w:r>
    </w:p>
    <w:p w:rsidR="00095A29" w:rsidRPr="00095A29" w:rsidRDefault="00095A29" w:rsidP="00095A29">
      <w:pPr>
        <w:pStyle w:val="Prrafodelista"/>
        <w:rPr>
          <w:rFonts w:ascii="Tahoma" w:hAnsi="Tahoma" w:cs="Tahoma"/>
          <w:sz w:val="22"/>
          <w:szCs w:val="22"/>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A través del decreto de fecha 19 de mayo de 2008, se requirió a la Entidad para que cumpla con precisar la nomenclatura del proceso de selección bajo el cual se emitió la Orden de Compra Nº 4500839143 de fecha 19 de setiembre de 2007, toda vez que en sus comunicaciones se ha hecho referencia tanto a la Adjudicación de Menor Cuantía Nº 0712M00351 como la Adjudicación de Menor Cuantía Nº 0713M00352.</w:t>
      </w:r>
    </w:p>
    <w:p w:rsidR="00095A29" w:rsidRPr="00095A29" w:rsidRDefault="00095A29" w:rsidP="00095A29">
      <w:pPr>
        <w:contextualSpacing/>
        <w:jc w:val="both"/>
        <w:rPr>
          <w:rFonts w:ascii="Tahoma" w:hAnsi="Tahoma" w:cs="Tahoma"/>
          <w:sz w:val="22"/>
          <w:szCs w:val="22"/>
          <w:lang w:val="es-ES_tradnl"/>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Mediante Carta Nº 310-OA-DM-RACAJ-ESSALUD-2009 presentada el 10 de julio de 2008, la Entidad señaló lo siguiente:</w:t>
      </w:r>
    </w:p>
    <w:p w:rsidR="00095A29" w:rsidRPr="00095A29" w:rsidRDefault="00095A29" w:rsidP="00095A29">
      <w:pPr>
        <w:pStyle w:val="Prrafodelista"/>
        <w:rPr>
          <w:rFonts w:ascii="Tahoma" w:hAnsi="Tahoma" w:cs="Tahoma"/>
          <w:sz w:val="22"/>
          <w:szCs w:val="22"/>
        </w:rPr>
      </w:pPr>
    </w:p>
    <w:p w:rsidR="00095A29" w:rsidRPr="00095A29" w:rsidRDefault="00095A29" w:rsidP="00095A29">
      <w:pPr>
        <w:pStyle w:val="Prrafodelista"/>
        <w:ind w:left="1134"/>
        <w:contextualSpacing/>
        <w:jc w:val="both"/>
        <w:rPr>
          <w:rFonts w:ascii="Tahoma" w:hAnsi="Tahoma" w:cs="Tahoma"/>
          <w:sz w:val="22"/>
          <w:szCs w:val="22"/>
        </w:rPr>
      </w:pPr>
      <w:r w:rsidRPr="00095A29">
        <w:rPr>
          <w:rFonts w:ascii="Tahoma" w:hAnsi="Tahoma" w:cs="Tahoma"/>
          <w:sz w:val="22"/>
          <w:szCs w:val="22"/>
        </w:rPr>
        <w:t>“Al respecto en atención a lo solicitado informo que las referencia del proceso de selección son las siguiente:</w:t>
      </w:r>
    </w:p>
    <w:p w:rsidR="00095A29" w:rsidRPr="00095A29" w:rsidRDefault="00095A29" w:rsidP="00095A29">
      <w:pPr>
        <w:pStyle w:val="Prrafodelista"/>
        <w:ind w:left="1134"/>
        <w:contextualSpacing/>
        <w:jc w:val="both"/>
        <w:rPr>
          <w:rFonts w:ascii="Tahoma" w:hAnsi="Tahoma" w:cs="Tahoma"/>
          <w:sz w:val="22"/>
          <w:szCs w:val="22"/>
        </w:rPr>
      </w:pPr>
    </w:p>
    <w:p w:rsidR="00095A29" w:rsidRPr="00095A29" w:rsidRDefault="00095A29" w:rsidP="00095A29">
      <w:pPr>
        <w:pStyle w:val="Prrafodelista"/>
        <w:widowControl/>
        <w:numPr>
          <w:ilvl w:val="0"/>
          <w:numId w:val="9"/>
        </w:numPr>
        <w:suppressAutoHyphens w:val="0"/>
        <w:ind w:left="1418" w:hanging="284"/>
        <w:contextualSpacing/>
        <w:jc w:val="both"/>
        <w:rPr>
          <w:rFonts w:ascii="Tahoma" w:hAnsi="Tahoma" w:cs="Tahoma"/>
          <w:sz w:val="22"/>
          <w:szCs w:val="22"/>
        </w:rPr>
      </w:pPr>
      <w:r w:rsidRPr="00095A29">
        <w:rPr>
          <w:rFonts w:ascii="Tahoma" w:hAnsi="Tahoma" w:cs="Tahoma"/>
          <w:sz w:val="22"/>
          <w:szCs w:val="22"/>
        </w:rPr>
        <w:t xml:space="preserve">Tipo de Proceso de Selección </w:t>
      </w:r>
      <w:r w:rsidRPr="00095A29">
        <w:rPr>
          <w:rFonts w:ascii="Tahoma" w:hAnsi="Tahoma" w:cs="Tahoma"/>
          <w:sz w:val="22"/>
          <w:szCs w:val="22"/>
        </w:rPr>
        <w:tab/>
      </w:r>
      <w:r w:rsidRPr="00095A29">
        <w:rPr>
          <w:rFonts w:ascii="Tahoma" w:hAnsi="Tahoma" w:cs="Tahoma"/>
          <w:sz w:val="22"/>
          <w:szCs w:val="22"/>
        </w:rPr>
        <w:tab/>
        <w:t>:</w:t>
      </w:r>
      <w:r w:rsidRPr="00095A29">
        <w:rPr>
          <w:rFonts w:ascii="Tahoma" w:hAnsi="Tahoma" w:cs="Tahoma"/>
          <w:sz w:val="22"/>
          <w:szCs w:val="22"/>
        </w:rPr>
        <w:tab/>
        <w:t>Adjudicación de Menor Cuantía.</w:t>
      </w:r>
    </w:p>
    <w:p w:rsidR="00095A29" w:rsidRPr="00095A29" w:rsidRDefault="00095A29" w:rsidP="00095A29">
      <w:pPr>
        <w:pStyle w:val="Prrafodelista"/>
        <w:widowControl/>
        <w:numPr>
          <w:ilvl w:val="0"/>
          <w:numId w:val="9"/>
        </w:numPr>
        <w:suppressAutoHyphens w:val="0"/>
        <w:ind w:left="1418" w:hanging="284"/>
        <w:contextualSpacing/>
        <w:jc w:val="both"/>
        <w:rPr>
          <w:rFonts w:ascii="Tahoma" w:hAnsi="Tahoma" w:cs="Tahoma"/>
          <w:sz w:val="22"/>
          <w:szCs w:val="22"/>
        </w:rPr>
      </w:pPr>
      <w:r w:rsidRPr="00095A29">
        <w:rPr>
          <w:rFonts w:ascii="Tahoma" w:hAnsi="Tahoma" w:cs="Tahoma"/>
          <w:sz w:val="22"/>
          <w:szCs w:val="22"/>
        </w:rPr>
        <w:t>Numero</w:t>
      </w:r>
      <w:r w:rsidRPr="00095A29">
        <w:rPr>
          <w:rFonts w:ascii="Tahoma" w:hAnsi="Tahoma" w:cs="Tahoma"/>
          <w:sz w:val="22"/>
          <w:szCs w:val="22"/>
        </w:rPr>
        <w:tab/>
      </w:r>
      <w:r w:rsidRPr="00095A29">
        <w:rPr>
          <w:rFonts w:ascii="Tahoma" w:hAnsi="Tahoma" w:cs="Tahoma"/>
          <w:sz w:val="22"/>
          <w:szCs w:val="22"/>
        </w:rPr>
        <w:tab/>
      </w:r>
      <w:r w:rsidRPr="00095A29">
        <w:rPr>
          <w:rFonts w:ascii="Tahoma" w:hAnsi="Tahoma" w:cs="Tahoma"/>
          <w:sz w:val="22"/>
          <w:szCs w:val="22"/>
        </w:rPr>
        <w:tab/>
      </w:r>
      <w:r w:rsidRPr="00095A29">
        <w:rPr>
          <w:rFonts w:ascii="Tahoma" w:hAnsi="Tahoma" w:cs="Tahoma"/>
          <w:sz w:val="22"/>
          <w:szCs w:val="22"/>
        </w:rPr>
        <w:tab/>
      </w:r>
      <w:r w:rsidRPr="00095A29">
        <w:rPr>
          <w:rFonts w:ascii="Tahoma" w:hAnsi="Tahoma" w:cs="Tahoma"/>
          <w:sz w:val="22"/>
          <w:szCs w:val="22"/>
        </w:rPr>
        <w:tab/>
        <w:t>:</w:t>
      </w:r>
      <w:r w:rsidRPr="00095A29">
        <w:rPr>
          <w:rFonts w:ascii="Tahoma" w:hAnsi="Tahoma" w:cs="Tahoma"/>
          <w:sz w:val="22"/>
          <w:szCs w:val="22"/>
        </w:rPr>
        <w:tab/>
        <w:t>0712M00352</w:t>
      </w:r>
    </w:p>
    <w:p w:rsidR="00095A29" w:rsidRPr="00095A29" w:rsidRDefault="00095A29" w:rsidP="00095A29">
      <w:pPr>
        <w:pStyle w:val="Prrafodelista"/>
        <w:widowControl/>
        <w:numPr>
          <w:ilvl w:val="0"/>
          <w:numId w:val="9"/>
        </w:numPr>
        <w:suppressAutoHyphens w:val="0"/>
        <w:ind w:left="1418" w:hanging="284"/>
        <w:contextualSpacing/>
        <w:jc w:val="both"/>
        <w:rPr>
          <w:rFonts w:ascii="Tahoma" w:hAnsi="Tahoma" w:cs="Tahoma"/>
          <w:sz w:val="22"/>
          <w:szCs w:val="22"/>
        </w:rPr>
      </w:pPr>
      <w:r w:rsidRPr="00095A29">
        <w:rPr>
          <w:rFonts w:ascii="Tahoma" w:hAnsi="Tahoma" w:cs="Tahoma"/>
          <w:sz w:val="22"/>
          <w:szCs w:val="22"/>
        </w:rPr>
        <w:t>Año al que corresponde</w:t>
      </w:r>
      <w:r w:rsidRPr="00095A29">
        <w:rPr>
          <w:rFonts w:ascii="Tahoma" w:hAnsi="Tahoma" w:cs="Tahoma"/>
          <w:sz w:val="22"/>
          <w:szCs w:val="22"/>
        </w:rPr>
        <w:tab/>
      </w:r>
      <w:r w:rsidRPr="00095A29">
        <w:rPr>
          <w:rFonts w:ascii="Tahoma" w:hAnsi="Tahoma" w:cs="Tahoma"/>
          <w:sz w:val="22"/>
          <w:szCs w:val="22"/>
        </w:rPr>
        <w:tab/>
      </w:r>
      <w:r w:rsidRPr="00095A29">
        <w:rPr>
          <w:rFonts w:ascii="Tahoma" w:hAnsi="Tahoma" w:cs="Tahoma"/>
          <w:sz w:val="22"/>
          <w:szCs w:val="22"/>
        </w:rPr>
        <w:tab/>
        <w:t>:</w:t>
      </w:r>
      <w:r w:rsidRPr="00095A29">
        <w:rPr>
          <w:rFonts w:ascii="Tahoma" w:hAnsi="Tahoma" w:cs="Tahoma"/>
          <w:sz w:val="22"/>
          <w:szCs w:val="22"/>
        </w:rPr>
        <w:tab/>
        <w:t>2007</w:t>
      </w:r>
    </w:p>
    <w:p w:rsidR="00095A29" w:rsidRPr="00095A29" w:rsidRDefault="00095A29" w:rsidP="00095A29">
      <w:pPr>
        <w:pStyle w:val="Prrafodelista"/>
        <w:widowControl/>
        <w:numPr>
          <w:ilvl w:val="0"/>
          <w:numId w:val="9"/>
        </w:numPr>
        <w:suppressAutoHyphens w:val="0"/>
        <w:ind w:left="1418" w:hanging="284"/>
        <w:contextualSpacing/>
        <w:jc w:val="both"/>
        <w:rPr>
          <w:rFonts w:ascii="Tahoma" w:hAnsi="Tahoma" w:cs="Tahoma"/>
          <w:sz w:val="22"/>
          <w:szCs w:val="22"/>
        </w:rPr>
      </w:pPr>
      <w:r w:rsidRPr="00095A29">
        <w:rPr>
          <w:rFonts w:ascii="Tahoma" w:hAnsi="Tahoma" w:cs="Tahoma"/>
          <w:sz w:val="22"/>
          <w:szCs w:val="22"/>
        </w:rPr>
        <w:t>Siglas del proceso de selección</w:t>
      </w:r>
      <w:r w:rsidRPr="00095A29">
        <w:rPr>
          <w:rFonts w:ascii="Tahoma" w:hAnsi="Tahoma" w:cs="Tahoma"/>
          <w:sz w:val="22"/>
          <w:szCs w:val="22"/>
        </w:rPr>
        <w:tab/>
      </w:r>
      <w:r w:rsidRPr="00095A29">
        <w:rPr>
          <w:rFonts w:ascii="Tahoma" w:hAnsi="Tahoma" w:cs="Tahoma"/>
          <w:sz w:val="22"/>
          <w:szCs w:val="22"/>
        </w:rPr>
        <w:tab/>
        <w:t>:</w:t>
      </w:r>
      <w:r w:rsidRPr="00095A29">
        <w:rPr>
          <w:rFonts w:ascii="Tahoma" w:hAnsi="Tahoma" w:cs="Tahoma"/>
          <w:sz w:val="22"/>
          <w:szCs w:val="22"/>
        </w:rPr>
        <w:tab/>
        <w:t>MC-35-2007-ESSALUD/RACAJ</w:t>
      </w:r>
    </w:p>
    <w:p w:rsidR="00095A29" w:rsidRPr="00095A29" w:rsidRDefault="00095A29" w:rsidP="00095A29">
      <w:pPr>
        <w:pStyle w:val="Prrafodelista"/>
        <w:widowControl/>
        <w:numPr>
          <w:ilvl w:val="0"/>
          <w:numId w:val="9"/>
        </w:numPr>
        <w:suppressAutoHyphens w:val="0"/>
        <w:ind w:left="1418" w:hanging="284"/>
        <w:contextualSpacing/>
        <w:jc w:val="both"/>
        <w:rPr>
          <w:rFonts w:ascii="Tahoma" w:hAnsi="Tahoma" w:cs="Tahoma"/>
          <w:sz w:val="22"/>
          <w:szCs w:val="22"/>
        </w:rPr>
      </w:pPr>
      <w:r w:rsidRPr="00095A29">
        <w:rPr>
          <w:rFonts w:ascii="Tahoma" w:hAnsi="Tahoma" w:cs="Tahoma"/>
          <w:sz w:val="22"/>
          <w:szCs w:val="22"/>
        </w:rPr>
        <w:t>Numero de convocatoria</w:t>
      </w:r>
      <w:r w:rsidRPr="00095A29">
        <w:rPr>
          <w:rFonts w:ascii="Tahoma" w:hAnsi="Tahoma" w:cs="Tahoma"/>
          <w:sz w:val="22"/>
          <w:szCs w:val="22"/>
        </w:rPr>
        <w:tab/>
      </w:r>
      <w:r w:rsidRPr="00095A29">
        <w:rPr>
          <w:rFonts w:ascii="Tahoma" w:hAnsi="Tahoma" w:cs="Tahoma"/>
          <w:sz w:val="22"/>
          <w:szCs w:val="22"/>
        </w:rPr>
        <w:tab/>
      </w:r>
      <w:r w:rsidRPr="00095A29">
        <w:rPr>
          <w:rFonts w:ascii="Tahoma" w:hAnsi="Tahoma" w:cs="Tahoma"/>
          <w:sz w:val="22"/>
          <w:szCs w:val="22"/>
        </w:rPr>
        <w:tab/>
        <w:t>:</w:t>
      </w:r>
      <w:r w:rsidRPr="00095A29">
        <w:rPr>
          <w:rFonts w:ascii="Tahoma" w:hAnsi="Tahoma" w:cs="Tahoma"/>
          <w:sz w:val="22"/>
          <w:szCs w:val="22"/>
        </w:rPr>
        <w:tab/>
        <w:t>Segunda Convocatoria</w:t>
      </w:r>
    </w:p>
    <w:p w:rsidR="00095A29" w:rsidRPr="00095A29" w:rsidRDefault="00095A29" w:rsidP="00095A29">
      <w:pPr>
        <w:pStyle w:val="Prrafodelista"/>
        <w:widowControl/>
        <w:numPr>
          <w:ilvl w:val="0"/>
          <w:numId w:val="9"/>
        </w:numPr>
        <w:suppressAutoHyphens w:val="0"/>
        <w:ind w:left="1418" w:hanging="284"/>
        <w:contextualSpacing/>
        <w:jc w:val="both"/>
        <w:rPr>
          <w:rFonts w:ascii="Tahoma" w:hAnsi="Tahoma" w:cs="Tahoma"/>
          <w:sz w:val="22"/>
          <w:szCs w:val="22"/>
        </w:rPr>
      </w:pPr>
      <w:r w:rsidRPr="00095A29">
        <w:rPr>
          <w:rFonts w:ascii="Tahoma" w:hAnsi="Tahoma" w:cs="Tahoma"/>
          <w:sz w:val="22"/>
          <w:szCs w:val="22"/>
        </w:rPr>
        <w:t>Numero de Compra</w:t>
      </w:r>
      <w:r w:rsidRPr="00095A29">
        <w:rPr>
          <w:rFonts w:ascii="Tahoma" w:hAnsi="Tahoma" w:cs="Tahoma"/>
          <w:sz w:val="22"/>
          <w:szCs w:val="22"/>
        </w:rPr>
        <w:tab/>
      </w:r>
      <w:r w:rsidRPr="00095A29">
        <w:rPr>
          <w:rFonts w:ascii="Tahoma" w:hAnsi="Tahoma" w:cs="Tahoma"/>
          <w:sz w:val="22"/>
          <w:szCs w:val="22"/>
        </w:rPr>
        <w:tab/>
      </w:r>
      <w:r w:rsidRPr="00095A29">
        <w:rPr>
          <w:rFonts w:ascii="Tahoma" w:hAnsi="Tahoma" w:cs="Tahoma"/>
          <w:sz w:val="22"/>
          <w:szCs w:val="22"/>
        </w:rPr>
        <w:tab/>
        <w:t>:</w:t>
      </w:r>
      <w:r w:rsidRPr="00095A29">
        <w:rPr>
          <w:rFonts w:ascii="Tahoma" w:hAnsi="Tahoma" w:cs="Tahoma"/>
          <w:sz w:val="22"/>
          <w:szCs w:val="22"/>
        </w:rPr>
        <w:tab/>
        <w:t>4500839143”</w:t>
      </w:r>
    </w:p>
    <w:p w:rsidR="00095A29" w:rsidRPr="00095A29" w:rsidRDefault="00095A29" w:rsidP="00095A29">
      <w:pPr>
        <w:pStyle w:val="Prrafodelista"/>
        <w:ind w:left="567"/>
        <w:contextualSpacing/>
        <w:jc w:val="both"/>
        <w:rPr>
          <w:rFonts w:ascii="Tahoma" w:hAnsi="Tahoma" w:cs="Tahoma"/>
          <w:sz w:val="22"/>
          <w:szCs w:val="22"/>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 xml:space="preserve">Con decreto del 15 de julio de 2008, previa razón expuesta por la Secretaría del Tribunal, se dispuso remitir el expediente a la Tercera Sala del Tribunal a fin que emita su pronunciamiento sobre la procedencia del inicio del procedimiento </w:t>
      </w:r>
      <w:r w:rsidRPr="00095A29">
        <w:rPr>
          <w:rFonts w:ascii="Tahoma" w:hAnsi="Tahoma" w:cs="Tahoma"/>
          <w:sz w:val="22"/>
          <w:szCs w:val="22"/>
        </w:rPr>
        <w:lastRenderedPageBreak/>
        <w:t>administrativo sancionador a la Contratista, toda vez que la Entidad ha señalado que el tipo de proceso de selección materia de su solicitud de aplicación es la Adjudicación de Menor Cuantía MC-35-2007-ESSALUD/RACAJ Nº 0713M00352 (Segunda Convocatoria); sin embargo, se ha podido advertir que las cartas notariales que adjuntó son respecto de la Adjudicación de Menor Cuantía Nº 0712M00351.</w:t>
      </w:r>
    </w:p>
    <w:p w:rsidR="00095A29" w:rsidRPr="00095A29" w:rsidRDefault="00095A29" w:rsidP="00095A29">
      <w:pPr>
        <w:pStyle w:val="Prrafodelista"/>
        <w:ind w:left="567"/>
        <w:contextualSpacing/>
        <w:jc w:val="both"/>
        <w:rPr>
          <w:rFonts w:ascii="Tahoma" w:hAnsi="Tahoma" w:cs="Tahoma"/>
          <w:sz w:val="22"/>
          <w:szCs w:val="22"/>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Teniendo en consideración que mediante Resolución Nº 102-2009-OSCE/PRE de fecha 01 de abril de 2009, se designó a la Cuarta Sala del Tribunal de Contrataciones del Estado, como competente para conocer los procedimientos administrativos sancionadores a partir del 15 de abril de 2009, mediante decreto de fecha 04 de junio de 2009, se reasignó el presente expediente a la Cuarta Sala del Tribunal.</w:t>
      </w:r>
    </w:p>
    <w:p w:rsidR="00095A29" w:rsidRPr="00095A29" w:rsidRDefault="00095A29" w:rsidP="00095A29">
      <w:pPr>
        <w:pStyle w:val="Prrafodelista"/>
        <w:rPr>
          <w:rFonts w:ascii="Tahoma" w:hAnsi="Tahoma" w:cs="Tahoma"/>
          <w:sz w:val="22"/>
          <w:szCs w:val="22"/>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Mediante decreto de fecha 30 de marzo de 2010, atendiendo a la designación de Vocales del Tribunal de Contrataciones del Estado, dispuesta por Resolución Suprema № 044-2010-EF del 23 de marzo de 2010, así como a la Resolución № 190-2010-OSCE/PRE de fecha 29 de marzo de 2010, que designó a los vocales conformantes de las salas del Tribunal, el expediente fue reasignado a la Primera Sala del Tribunal para su conocimiento y resolución.</w:t>
      </w:r>
    </w:p>
    <w:p w:rsidR="00095A29" w:rsidRPr="00095A29" w:rsidRDefault="00095A29" w:rsidP="00095A29">
      <w:pPr>
        <w:pStyle w:val="Prrafodelista"/>
        <w:rPr>
          <w:rFonts w:ascii="Tahoma" w:hAnsi="Tahoma" w:cs="Tahoma"/>
          <w:sz w:val="22"/>
          <w:szCs w:val="22"/>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A través del Acuerdo Nº 525/2010-TC-S1 de fecha 29 de octubre de 2010, se dispuso iniciar procedimiento administrativo sancionador contra la Contratista, por su supuesta responsabilidad en la comisión de la infracción tipificada en el numeral 2) del artículo 294 del Decreto Supremo Nº 084-2004-PCM, por la resolución de la Orden de Compra Nº 4500839143 derivada de la Adjudicación de Menor Cuantía Nº 0712M00352.</w:t>
      </w:r>
    </w:p>
    <w:p w:rsidR="00095A29" w:rsidRPr="00095A29" w:rsidRDefault="00095A29" w:rsidP="00095A29">
      <w:pPr>
        <w:pStyle w:val="Prrafodelista"/>
        <w:rPr>
          <w:rFonts w:ascii="Tahoma" w:hAnsi="Tahoma" w:cs="Tahoma"/>
          <w:sz w:val="22"/>
          <w:szCs w:val="22"/>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Con decreto de fecha 02 de noviembre de 2010, se inició procedimiento administrativo sancionador contra la Contratista, por supuesta responsabilidad al haber dado lugar a la resolución de la Orden de Compra Nº 4500839143 derivada de la Adjudicación de Menor Cuantía Nº 0712M00352 (AMC-35-2007-ESSALUD/RACAJ-CONVOCATORIA: 2). Asimismo, se le otorgó un plazo de 10 (diez) días hábiles a la Contratista, a fin que cumpla con presentar sus descargos.</w:t>
      </w:r>
    </w:p>
    <w:p w:rsidR="00095A29" w:rsidRPr="00095A29" w:rsidRDefault="00095A29" w:rsidP="00095A29">
      <w:pPr>
        <w:pStyle w:val="Prrafodelista"/>
        <w:rPr>
          <w:rFonts w:ascii="Tahoma" w:hAnsi="Tahoma" w:cs="Tahoma"/>
          <w:sz w:val="22"/>
          <w:szCs w:val="22"/>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A través del escrito de fecha 11 de noviembre de 2010, la Contratista presentó sus descargos, bajo los siguiente argumentos:</w:t>
      </w:r>
    </w:p>
    <w:p w:rsidR="00095A29" w:rsidRPr="00095A29" w:rsidRDefault="00095A29" w:rsidP="00095A29">
      <w:pPr>
        <w:pStyle w:val="Prrafodelista"/>
        <w:rPr>
          <w:rFonts w:ascii="Tahoma" w:hAnsi="Tahoma" w:cs="Tahoma"/>
          <w:sz w:val="22"/>
          <w:szCs w:val="22"/>
        </w:rPr>
      </w:pPr>
    </w:p>
    <w:p w:rsidR="00095A29" w:rsidRPr="00095A29" w:rsidRDefault="00095A29" w:rsidP="00095A29">
      <w:pPr>
        <w:pStyle w:val="Prrafodelista"/>
        <w:widowControl/>
        <w:numPr>
          <w:ilvl w:val="0"/>
          <w:numId w:val="10"/>
        </w:numPr>
        <w:suppressAutoHyphens w:val="0"/>
        <w:ind w:left="1134" w:hanging="567"/>
        <w:contextualSpacing/>
        <w:jc w:val="both"/>
        <w:rPr>
          <w:rFonts w:ascii="Tahoma" w:hAnsi="Tahoma" w:cs="Tahoma"/>
          <w:sz w:val="22"/>
          <w:szCs w:val="22"/>
        </w:rPr>
      </w:pPr>
      <w:r w:rsidRPr="00095A29">
        <w:rPr>
          <w:rFonts w:ascii="Tahoma" w:hAnsi="Tahoma" w:cs="Tahoma"/>
          <w:sz w:val="22"/>
          <w:szCs w:val="22"/>
        </w:rPr>
        <w:t>En agosto del 2007, la Entidad le solicitó una cotización para la adquisición de TARJETAS DISA PARA CENTRAL TELEFÓNICA.</w:t>
      </w:r>
    </w:p>
    <w:p w:rsidR="00095A29" w:rsidRPr="00095A29" w:rsidRDefault="00095A29" w:rsidP="00095A29">
      <w:pPr>
        <w:pStyle w:val="Prrafodelista"/>
        <w:widowControl/>
        <w:suppressAutoHyphens w:val="0"/>
        <w:ind w:left="1134" w:hanging="567"/>
        <w:contextualSpacing/>
        <w:jc w:val="both"/>
        <w:rPr>
          <w:rFonts w:ascii="Tahoma" w:hAnsi="Tahoma" w:cs="Tahoma"/>
          <w:sz w:val="22"/>
          <w:szCs w:val="22"/>
        </w:rPr>
      </w:pPr>
    </w:p>
    <w:p w:rsidR="00095A29" w:rsidRPr="00095A29" w:rsidRDefault="00095A29" w:rsidP="00095A29">
      <w:pPr>
        <w:pStyle w:val="Prrafodelista"/>
        <w:widowControl/>
        <w:numPr>
          <w:ilvl w:val="0"/>
          <w:numId w:val="10"/>
        </w:numPr>
        <w:suppressAutoHyphens w:val="0"/>
        <w:ind w:left="1134" w:hanging="567"/>
        <w:contextualSpacing/>
        <w:jc w:val="both"/>
        <w:rPr>
          <w:rFonts w:ascii="Tahoma" w:hAnsi="Tahoma" w:cs="Tahoma"/>
          <w:sz w:val="22"/>
          <w:szCs w:val="22"/>
        </w:rPr>
      </w:pPr>
      <w:r w:rsidRPr="00095A29">
        <w:rPr>
          <w:rFonts w:ascii="Tahoma" w:hAnsi="Tahoma" w:cs="Tahoma"/>
          <w:sz w:val="22"/>
          <w:szCs w:val="22"/>
        </w:rPr>
        <w:t xml:space="preserve">Con fecha 06 de setiembre de 2007, se le remitió por correo electrónico la invitación directa, así como las Bases, en la cual hacía referencia a la </w:t>
      </w:r>
      <w:r w:rsidRPr="00095A29">
        <w:rPr>
          <w:rFonts w:ascii="Tahoma" w:hAnsi="Tahoma" w:cs="Tahoma"/>
          <w:sz w:val="22"/>
          <w:szCs w:val="22"/>
        </w:rPr>
        <w:lastRenderedPageBreak/>
        <w:t>“Adquisición de TARJETAS DISA PARA CENTRAL TELEFÓNICA DE LA RED ASISTENCIAL CAJAMARCA”.</w:t>
      </w:r>
    </w:p>
    <w:p w:rsidR="00095A29" w:rsidRPr="00095A29" w:rsidRDefault="00095A29" w:rsidP="00095A29">
      <w:pPr>
        <w:pStyle w:val="Prrafodelista"/>
        <w:widowControl/>
        <w:suppressAutoHyphens w:val="0"/>
        <w:ind w:left="1134" w:hanging="567"/>
        <w:contextualSpacing/>
        <w:jc w:val="both"/>
        <w:rPr>
          <w:rFonts w:ascii="Tahoma" w:hAnsi="Tahoma" w:cs="Tahoma"/>
          <w:sz w:val="22"/>
          <w:szCs w:val="22"/>
        </w:rPr>
      </w:pPr>
    </w:p>
    <w:p w:rsidR="00095A29" w:rsidRPr="00095A29" w:rsidRDefault="00095A29" w:rsidP="00095A29">
      <w:pPr>
        <w:pStyle w:val="Prrafodelista"/>
        <w:widowControl/>
        <w:numPr>
          <w:ilvl w:val="0"/>
          <w:numId w:val="10"/>
        </w:numPr>
        <w:suppressAutoHyphens w:val="0"/>
        <w:ind w:left="1134" w:hanging="567"/>
        <w:contextualSpacing/>
        <w:jc w:val="both"/>
        <w:rPr>
          <w:rFonts w:ascii="Tahoma" w:hAnsi="Tahoma" w:cs="Tahoma"/>
          <w:sz w:val="22"/>
          <w:szCs w:val="22"/>
        </w:rPr>
      </w:pPr>
      <w:r w:rsidRPr="00095A29">
        <w:rPr>
          <w:rFonts w:ascii="Tahoma" w:hAnsi="Tahoma" w:cs="Tahoma"/>
          <w:sz w:val="22"/>
          <w:szCs w:val="22"/>
        </w:rPr>
        <w:t>En tal sentido, ofertó la TARJETA DISA PARA CENTRAL TELEFÓNICA; sin embargo, la Entidad emitió la Orden de Compra Nº 4500839143, en la cual se consignó que la Contratista debía entregar 2 Tarjetas de Troncal (telefonía) PANASONIC TD1232.</w:t>
      </w:r>
    </w:p>
    <w:p w:rsidR="00095A29" w:rsidRPr="00095A29" w:rsidRDefault="00095A29" w:rsidP="00095A29">
      <w:pPr>
        <w:pStyle w:val="Prrafodelista"/>
        <w:widowControl/>
        <w:suppressAutoHyphens w:val="0"/>
        <w:ind w:left="1134" w:hanging="567"/>
        <w:contextualSpacing/>
        <w:jc w:val="both"/>
        <w:rPr>
          <w:rFonts w:ascii="Tahoma" w:hAnsi="Tahoma" w:cs="Tahoma"/>
          <w:sz w:val="22"/>
          <w:szCs w:val="22"/>
        </w:rPr>
      </w:pPr>
    </w:p>
    <w:p w:rsidR="00095A29" w:rsidRPr="00095A29" w:rsidRDefault="00095A29" w:rsidP="00095A29">
      <w:pPr>
        <w:pStyle w:val="Prrafodelista"/>
        <w:widowControl/>
        <w:numPr>
          <w:ilvl w:val="0"/>
          <w:numId w:val="10"/>
        </w:numPr>
        <w:suppressAutoHyphens w:val="0"/>
        <w:ind w:left="1134" w:hanging="567"/>
        <w:contextualSpacing/>
        <w:jc w:val="both"/>
        <w:rPr>
          <w:rFonts w:ascii="Tahoma" w:hAnsi="Tahoma" w:cs="Tahoma"/>
          <w:sz w:val="22"/>
          <w:szCs w:val="22"/>
        </w:rPr>
      </w:pPr>
      <w:r w:rsidRPr="00095A29">
        <w:rPr>
          <w:rFonts w:ascii="Tahoma" w:hAnsi="Tahoma" w:cs="Tahoma"/>
          <w:sz w:val="22"/>
          <w:szCs w:val="22"/>
        </w:rPr>
        <w:t>De lo señalado anteriormente, el bien descrito en dicha orden de compra, jamás fue materia del proceso de selección ni de las coordinaciones realizadas, por lo tanto, queda demostrado que los hechos señalado por la Entidad no se ajustan a la verdad, por no existir elementos de fondo y forma que demuestre la infracción imputada.</w:t>
      </w:r>
    </w:p>
    <w:p w:rsidR="00095A29" w:rsidRPr="00095A29" w:rsidRDefault="00095A29" w:rsidP="00095A29">
      <w:pPr>
        <w:rPr>
          <w:rFonts w:ascii="Tahoma" w:hAnsi="Tahoma" w:cs="Tahoma"/>
          <w:sz w:val="22"/>
          <w:szCs w:val="22"/>
          <w:lang w:val="es-ES_tradnl"/>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Mediante decreto de fecha 16 de noviembre de 2010, se tuvo por apersonado a la Contratista y por presentado sus descargos. Asimismo, se remitió el presente expediente a la Primera Sala del Tribunal para que resuelva.</w:t>
      </w:r>
    </w:p>
    <w:p w:rsidR="00095A29" w:rsidRPr="00095A29" w:rsidRDefault="00095A29" w:rsidP="00095A29">
      <w:pPr>
        <w:pStyle w:val="Prrafodelista"/>
        <w:widowControl/>
        <w:suppressAutoHyphens w:val="0"/>
        <w:ind w:left="567"/>
        <w:contextualSpacing/>
        <w:jc w:val="both"/>
        <w:rPr>
          <w:rFonts w:ascii="Tahoma" w:hAnsi="Tahoma" w:cs="Tahoma"/>
          <w:sz w:val="22"/>
          <w:szCs w:val="22"/>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A través del escrito presentado 26 de noviembre de 2010, la Contratista señaló que no existe documento firmado con la Entidad, en el cual se comprometió a entregar “TARJETA TRONCAL (TELEFONIA) PANASONIC TD1232”</w:t>
      </w:r>
    </w:p>
    <w:p w:rsidR="00095A29" w:rsidRPr="00095A29" w:rsidRDefault="00095A29" w:rsidP="00095A29">
      <w:pPr>
        <w:pStyle w:val="Prrafodelista"/>
        <w:rPr>
          <w:rFonts w:ascii="Tahoma" w:hAnsi="Tahoma" w:cs="Tahoma"/>
          <w:sz w:val="22"/>
          <w:szCs w:val="22"/>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 xml:space="preserve">Con decreto de fecha 21 de diciembre de 2010, se solicitó a la Entidad que cumpla con remitir </w:t>
      </w:r>
      <w:r w:rsidRPr="00095A29">
        <w:rPr>
          <w:rFonts w:ascii="Tahoma" w:hAnsi="Tahoma" w:cs="Tahoma"/>
          <w:color w:val="000000"/>
          <w:sz w:val="22"/>
          <w:szCs w:val="22"/>
        </w:rPr>
        <w:t xml:space="preserve">copia completa de </w:t>
      </w:r>
      <w:r w:rsidRPr="00095A29">
        <w:rPr>
          <w:rFonts w:ascii="Tahoma" w:hAnsi="Tahoma" w:cs="Tahoma"/>
          <w:color w:val="000000"/>
          <w:sz w:val="22"/>
          <w:szCs w:val="22"/>
          <w:lang w:val="es-PE"/>
        </w:rPr>
        <w:t xml:space="preserve">la propuesta técnica de la empresa GRUPO KOO NETWORK S.R.L presentada en la </w:t>
      </w:r>
      <w:r w:rsidRPr="00095A29">
        <w:rPr>
          <w:rFonts w:ascii="Tahoma" w:hAnsi="Tahoma" w:cs="Tahoma"/>
          <w:color w:val="000000"/>
          <w:sz w:val="22"/>
          <w:szCs w:val="22"/>
        </w:rPr>
        <w:t>Adjudicación de Menor Cuantía Nº 0712M00352.</w:t>
      </w:r>
    </w:p>
    <w:p w:rsidR="00095A29" w:rsidRPr="00095A29" w:rsidRDefault="00095A29" w:rsidP="00095A29">
      <w:pPr>
        <w:pStyle w:val="Prrafodelista"/>
        <w:rPr>
          <w:rFonts w:ascii="Tahoma" w:hAnsi="Tahoma" w:cs="Tahoma"/>
          <w:sz w:val="22"/>
          <w:szCs w:val="22"/>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Mediante escrito presentado el 12 de enero de 2010, la Entidad cumplió con remitir la documentación solicitada.</w:t>
      </w:r>
    </w:p>
    <w:p w:rsidR="00095A29" w:rsidRPr="00095A29" w:rsidRDefault="00095A29" w:rsidP="00095A29">
      <w:pPr>
        <w:pStyle w:val="Prrafodelista"/>
        <w:rPr>
          <w:rFonts w:ascii="Tahoma" w:hAnsi="Tahoma" w:cs="Tahoma"/>
          <w:sz w:val="22"/>
          <w:szCs w:val="22"/>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A través del decreto de fecha 17 de enero de 2011, se solicitó al</w:t>
      </w:r>
      <w:r w:rsidRPr="00095A29">
        <w:rPr>
          <w:rFonts w:ascii="Tahoma" w:hAnsi="Tahoma" w:cs="Tahoma"/>
          <w:caps/>
          <w:color w:val="000000" w:themeColor="text1"/>
          <w:sz w:val="22"/>
          <w:szCs w:val="22"/>
        </w:rPr>
        <w:t xml:space="preserve"> Instituto Nacional de Investigación y Capacitación de Telecomunicaciones</w:t>
      </w:r>
      <w:r w:rsidRPr="00095A29">
        <w:rPr>
          <w:rFonts w:ascii="Tahoma" w:hAnsi="Tahoma" w:cs="Tahoma"/>
          <w:color w:val="000000" w:themeColor="text1"/>
          <w:sz w:val="22"/>
          <w:szCs w:val="22"/>
        </w:rPr>
        <w:t xml:space="preserve"> – INICTEL, que se pronuncie sobre lo siguiente</w:t>
      </w:r>
      <w:r w:rsidRPr="00095A29">
        <w:rPr>
          <w:rFonts w:ascii="Tahoma" w:hAnsi="Tahoma" w:cs="Tahoma"/>
          <w:bCs/>
          <w:caps/>
          <w:color w:val="000000" w:themeColor="text1"/>
          <w:sz w:val="22"/>
          <w:szCs w:val="22"/>
        </w:rPr>
        <w:t>:</w:t>
      </w:r>
    </w:p>
    <w:p w:rsidR="00095A29" w:rsidRPr="00095A29" w:rsidRDefault="00095A29" w:rsidP="00095A29">
      <w:pPr>
        <w:adjustRightInd w:val="0"/>
        <w:jc w:val="both"/>
        <w:rPr>
          <w:rFonts w:ascii="Tahoma" w:eastAsia="Calibri" w:hAnsi="Tahoma" w:cs="Tahoma"/>
          <w:b/>
          <w:bCs/>
          <w:color w:val="000000"/>
          <w:sz w:val="22"/>
          <w:szCs w:val="22"/>
          <w:lang w:val="es-ES_tradnl" w:eastAsia="en-US"/>
        </w:rPr>
      </w:pPr>
    </w:p>
    <w:p w:rsidR="00095A29" w:rsidRPr="00095A29" w:rsidRDefault="00095A29" w:rsidP="00095A29">
      <w:pPr>
        <w:pStyle w:val="Prrafodelista"/>
        <w:numPr>
          <w:ilvl w:val="0"/>
          <w:numId w:val="11"/>
        </w:numPr>
        <w:adjustRightInd w:val="0"/>
        <w:ind w:hanging="501"/>
        <w:jc w:val="both"/>
        <w:rPr>
          <w:rFonts w:ascii="Tahoma" w:hAnsi="Tahoma" w:cs="Tahoma"/>
          <w:color w:val="000000"/>
          <w:sz w:val="22"/>
          <w:szCs w:val="22"/>
          <w:lang w:val="es-PE"/>
        </w:rPr>
      </w:pPr>
      <w:r w:rsidRPr="00095A29">
        <w:rPr>
          <w:rFonts w:ascii="Tahoma" w:hAnsi="Tahoma" w:cs="Tahoma"/>
          <w:color w:val="000000"/>
          <w:sz w:val="22"/>
          <w:szCs w:val="22"/>
        </w:rPr>
        <w:t>Sírvase informar sobre las diferencias que existirían entre Tarjeta DISA (</w:t>
      </w:r>
      <w:r w:rsidRPr="00095A29">
        <w:rPr>
          <w:rFonts w:ascii="Tahoma" w:hAnsi="Tahoma" w:cs="Tahoma"/>
          <w:iCs/>
          <w:color w:val="000000"/>
          <w:sz w:val="22"/>
          <w:szCs w:val="22"/>
        </w:rPr>
        <w:t>Direct Inward Access System)</w:t>
      </w:r>
      <w:r w:rsidRPr="00095A29">
        <w:rPr>
          <w:rFonts w:ascii="Tahoma" w:hAnsi="Tahoma" w:cs="Tahoma"/>
          <w:color w:val="000000"/>
          <w:sz w:val="22"/>
          <w:szCs w:val="22"/>
        </w:rPr>
        <w:t xml:space="preserve"> para central telefónica y Tarjeta Troncal para central telefónica.</w:t>
      </w:r>
    </w:p>
    <w:p w:rsidR="00095A29" w:rsidRPr="00095A29" w:rsidRDefault="00095A29" w:rsidP="00095A29">
      <w:pPr>
        <w:adjustRightInd w:val="0"/>
        <w:ind w:left="1134" w:hanging="567"/>
        <w:jc w:val="both"/>
        <w:rPr>
          <w:rFonts w:ascii="Tahoma" w:hAnsi="Tahoma" w:cs="Tahoma"/>
          <w:color w:val="444444"/>
          <w:sz w:val="22"/>
          <w:szCs w:val="22"/>
          <w:lang w:val="es-PE"/>
        </w:rPr>
      </w:pPr>
    </w:p>
    <w:p w:rsidR="00095A29" w:rsidRPr="00095A29" w:rsidRDefault="00095A29" w:rsidP="00095A29">
      <w:pPr>
        <w:pStyle w:val="Prrafodelista"/>
        <w:numPr>
          <w:ilvl w:val="0"/>
          <w:numId w:val="11"/>
        </w:numPr>
        <w:adjustRightInd w:val="0"/>
        <w:ind w:hanging="501"/>
        <w:jc w:val="both"/>
        <w:rPr>
          <w:rFonts w:ascii="Tahoma" w:hAnsi="Tahoma" w:cs="Tahoma"/>
          <w:color w:val="000000"/>
          <w:sz w:val="22"/>
          <w:szCs w:val="22"/>
          <w:lang w:val="es-PE"/>
        </w:rPr>
      </w:pPr>
      <w:r w:rsidRPr="00095A29">
        <w:rPr>
          <w:rFonts w:ascii="Tahoma" w:hAnsi="Tahoma" w:cs="Tahoma"/>
          <w:color w:val="000000"/>
          <w:sz w:val="22"/>
          <w:szCs w:val="22"/>
          <w:lang w:val="es-PE"/>
        </w:rPr>
        <w:t xml:space="preserve">Sírvase señalar las funciones que realizan la Tarjeta DISA </w:t>
      </w:r>
      <w:r w:rsidRPr="00095A29">
        <w:rPr>
          <w:rFonts w:ascii="Tahoma" w:hAnsi="Tahoma" w:cs="Tahoma"/>
          <w:color w:val="000000"/>
          <w:sz w:val="22"/>
          <w:szCs w:val="22"/>
        </w:rPr>
        <w:t>(</w:t>
      </w:r>
      <w:r w:rsidRPr="00095A29">
        <w:rPr>
          <w:rFonts w:ascii="Tahoma" w:hAnsi="Tahoma" w:cs="Tahoma"/>
          <w:iCs/>
          <w:color w:val="000000"/>
          <w:sz w:val="22"/>
          <w:szCs w:val="22"/>
        </w:rPr>
        <w:t>Direct Inward Access System)</w:t>
      </w:r>
      <w:r w:rsidRPr="00095A29">
        <w:rPr>
          <w:rFonts w:ascii="Tahoma" w:hAnsi="Tahoma" w:cs="Tahoma"/>
          <w:color w:val="000000"/>
          <w:sz w:val="22"/>
          <w:szCs w:val="22"/>
        </w:rPr>
        <w:t xml:space="preserve"> para central telefónica</w:t>
      </w:r>
      <w:r w:rsidRPr="00095A29">
        <w:rPr>
          <w:rFonts w:ascii="Tahoma" w:hAnsi="Tahoma" w:cs="Tahoma"/>
          <w:iCs/>
          <w:color w:val="000000"/>
          <w:sz w:val="22"/>
          <w:szCs w:val="22"/>
        </w:rPr>
        <w:t xml:space="preserve"> </w:t>
      </w:r>
      <w:r w:rsidRPr="00095A29">
        <w:rPr>
          <w:rFonts w:ascii="Tahoma" w:hAnsi="Tahoma" w:cs="Tahoma"/>
          <w:color w:val="000000"/>
          <w:sz w:val="22"/>
          <w:szCs w:val="22"/>
          <w:lang w:val="es-PE"/>
        </w:rPr>
        <w:t xml:space="preserve">y la Tarjeta Troncal </w:t>
      </w:r>
      <w:r w:rsidRPr="00095A29">
        <w:rPr>
          <w:rFonts w:ascii="Tahoma" w:hAnsi="Tahoma" w:cs="Tahoma"/>
          <w:color w:val="000000"/>
          <w:sz w:val="22"/>
          <w:szCs w:val="22"/>
        </w:rPr>
        <w:t>para central telefónica</w:t>
      </w:r>
      <w:r w:rsidRPr="00095A29">
        <w:rPr>
          <w:rFonts w:ascii="Tahoma" w:hAnsi="Tahoma" w:cs="Tahoma"/>
          <w:color w:val="000000"/>
          <w:sz w:val="22"/>
          <w:szCs w:val="22"/>
          <w:lang w:val="es-PE"/>
        </w:rPr>
        <w:t>, debiendo indicar, de ser el caso, si algunas de ellas desempeñan ambas funciones.</w:t>
      </w:r>
    </w:p>
    <w:p w:rsidR="00095A29" w:rsidRDefault="00095A29" w:rsidP="00095A29">
      <w:pPr>
        <w:contextualSpacing/>
        <w:jc w:val="both"/>
        <w:rPr>
          <w:rFonts w:ascii="Tahoma" w:hAnsi="Tahoma" w:cs="Tahoma"/>
          <w:sz w:val="21"/>
          <w:szCs w:val="21"/>
        </w:rPr>
      </w:pPr>
    </w:p>
    <w:p w:rsidR="0044211B" w:rsidRDefault="0044211B" w:rsidP="00095A29">
      <w:pPr>
        <w:contextualSpacing/>
        <w:jc w:val="both"/>
        <w:rPr>
          <w:rFonts w:ascii="Tahoma" w:hAnsi="Tahoma" w:cs="Tahoma"/>
          <w:sz w:val="21"/>
          <w:szCs w:val="21"/>
        </w:rPr>
      </w:pPr>
    </w:p>
    <w:p w:rsidR="0044211B" w:rsidRDefault="0044211B" w:rsidP="00095A29">
      <w:pPr>
        <w:contextualSpacing/>
        <w:jc w:val="both"/>
        <w:rPr>
          <w:rFonts w:ascii="Tahoma" w:hAnsi="Tahoma" w:cs="Tahoma"/>
          <w:sz w:val="21"/>
          <w:szCs w:val="21"/>
        </w:rPr>
      </w:pPr>
    </w:p>
    <w:p w:rsidR="0044211B" w:rsidRPr="00225D77" w:rsidRDefault="0044211B" w:rsidP="00095A29">
      <w:pPr>
        <w:contextualSpacing/>
        <w:jc w:val="both"/>
        <w:rPr>
          <w:rFonts w:ascii="Tahoma" w:hAnsi="Tahoma" w:cs="Tahoma"/>
          <w:sz w:val="21"/>
          <w:szCs w:val="21"/>
        </w:rPr>
      </w:pPr>
    </w:p>
    <w:p w:rsidR="00095A29" w:rsidRPr="00095A29" w:rsidRDefault="00095A29" w:rsidP="00095A29">
      <w:pPr>
        <w:pStyle w:val="Prrafodelista"/>
        <w:widowControl/>
        <w:numPr>
          <w:ilvl w:val="0"/>
          <w:numId w:val="2"/>
        </w:numPr>
        <w:suppressAutoHyphens w:val="0"/>
        <w:ind w:left="567" w:hanging="567"/>
        <w:contextualSpacing/>
        <w:jc w:val="both"/>
        <w:rPr>
          <w:rFonts w:ascii="Tahoma" w:hAnsi="Tahoma" w:cs="Tahoma"/>
          <w:sz w:val="22"/>
          <w:szCs w:val="22"/>
        </w:rPr>
      </w:pPr>
      <w:r w:rsidRPr="00095A29">
        <w:rPr>
          <w:rFonts w:ascii="Tahoma" w:hAnsi="Tahoma" w:cs="Tahoma"/>
          <w:sz w:val="22"/>
          <w:szCs w:val="22"/>
        </w:rPr>
        <w:t xml:space="preserve">Con Oficio Nº 026-2011-INCICTEL-UNI-DPTC de fecha 21 de enero de 2011, el </w:t>
      </w:r>
      <w:r w:rsidRPr="00095A29">
        <w:rPr>
          <w:rFonts w:ascii="Tahoma" w:hAnsi="Tahoma" w:cs="Tahoma"/>
          <w:caps/>
          <w:color w:val="000000" w:themeColor="text1"/>
          <w:sz w:val="22"/>
          <w:szCs w:val="22"/>
        </w:rPr>
        <w:t>Instituto Nacional de Investigación y Capacitación de Telecomunicaciones</w:t>
      </w:r>
      <w:r w:rsidRPr="00095A29">
        <w:rPr>
          <w:rFonts w:ascii="Tahoma" w:hAnsi="Tahoma" w:cs="Tahoma"/>
          <w:color w:val="000000" w:themeColor="text1"/>
          <w:sz w:val="22"/>
          <w:szCs w:val="22"/>
        </w:rPr>
        <w:t xml:space="preserve"> – INICTEL, informó lo siguiente:</w:t>
      </w:r>
    </w:p>
    <w:p w:rsidR="00095A29" w:rsidRDefault="00095A29" w:rsidP="00095A29">
      <w:pPr>
        <w:contextualSpacing/>
        <w:jc w:val="both"/>
        <w:rPr>
          <w:rFonts w:ascii="Tahoma" w:hAnsi="Tahoma" w:cs="Tahoma"/>
          <w:sz w:val="23"/>
          <w:szCs w:val="23"/>
        </w:rPr>
      </w:pPr>
    </w:p>
    <w:p w:rsidR="00095A29" w:rsidRDefault="00095A29" w:rsidP="00095A29">
      <w:pPr>
        <w:ind w:left="851"/>
        <w:contextualSpacing/>
        <w:jc w:val="both"/>
        <w:rPr>
          <w:rFonts w:ascii="Tahoma" w:hAnsi="Tahoma" w:cs="Tahoma"/>
          <w:sz w:val="23"/>
          <w:szCs w:val="23"/>
        </w:rPr>
      </w:pPr>
      <w:r>
        <w:rPr>
          <w:rFonts w:ascii="Tahoma" w:hAnsi="Tahoma" w:cs="Tahoma"/>
          <w:sz w:val="23"/>
          <w:szCs w:val="23"/>
        </w:rPr>
        <w:t>(…)</w:t>
      </w:r>
    </w:p>
    <w:p w:rsidR="00095A29" w:rsidRPr="00014302" w:rsidRDefault="00095A29" w:rsidP="00095A29">
      <w:pPr>
        <w:ind w:left="851" w:right="282"/>
        <w:contextualSpacing/>
        <w:jc w:val="both"/>
        <w:rPr>
          <w:rFonts w:ascii="Tahoma" w:hAnsi="Tahoma" w:cs="Tahoma"/>
          <w:i/>
          <w:sz w:val="18"/>
          <w:szCs w:val="18"/>
        </w:rPr>
      </w:pPr>
      <w:r w:rsidRPr="00014302">
        <w:rPr>
          <w:rFonts w:ascii="Tahoma" w:hAnsi="Tahoma" w:cs="Tahoma"/>
          <w:i/>
          <w:sz w:val="18"/>
          <w:szCs w:val="18"/>
        </w:rPr>
        <w:t>“Respuesta</w:t>
      </w:r>
      <w:r>
        <w:rPr>
          <w:rFonts w:ascii="Tahoma" w:hAnsi="Tahoma" w:cs="Tahoma"/>
          <w:i/>
          <w:sz w:val="18"/>
          <w:szCs w:val="18"/>
        </w:rPr>
        <w:t>:</w:t>
      </w:r>
    </w:p>
    <w:p w:rsidR="00095A29" w:rsidRPr="00014302" w:rsidRDefault="00095A29" w:rsidP="00095A29">
      <w:pPr>
        <w:ind w:left="851" w:right="282"/>
        <w:contextualSpacing/>
        <w:jc w:val="both"/>
        <w:rPr>
          <w:rFonts w:ascii="Tahoma" w:hAnsi="Tahoma" w:cs="Tahoma"/>
          <w:i/>
          <w:sz w:val="18"/>
          <w:szCs w:val="18"/>
        </w:rPr>
      </w:pPr>
      <w:r>
        <w:rPr>
          <w:rFonts w:ascii="Tahoma" w:hAnsi="Tahoma" w:cs="Tahoma"/>
          <w:i/>
          <w:sz w:val="18"/>
          <w:szCs w:val="18"/>
        </w:rPr>
        <w:t>Las tarjetas DISA Y TRONCAL so</w:t>
      </w:r>
      <w:r w:rsidRPr="00014302">
        <w:rPr>
          <w:rFonts w:ascii="Tahoma" w:hAnsi="Tahoma" w:cs="Tahoma"/>
          <w:i/>
          <w:sz w:val="18"/>
          <w:szCs w:val="18"/>
        </w:rPr>
        <w:t>n diferentes por lo siguiente:</w:t>
      </w:r>
    </w:p>
    <w:p w:rsidR="00095A29" w:rsidRPr="00014302" w:rsidRDefault="00095A29" w:rsidP="00095A29">
      <w:pPr>
        <w:ind w:left="851" w:right="282"/>
        <w:contextualSpacing/>
        <w:jc w:val="both"/>
        <w:rPr>
          <w:rFonts w:ascii="Tahoma" w:hAnsi="Tahoma" w:cs="Tahoma"/>
          <w:i/>
          <w:sz w:val="18"/>
          <w:szCs w:val="18"/>
        </w:rPr>
      </w:pPr>
    </w:p>
    <w:p w:rsidR="00095A29" w:rsidRPr="00014302" w:rsidRDefault="00095A29" w:rsidP="00095A29">
      <w:pPr>
        <w:pStyle w:val="Prrafodelista"/>
        <w:numPr>
          <w:ilvl w:val="0"/>
          <w:numId w:val="12"/>
        </w:numPr>
        <w:ind w:left="1418" w:right="282" w:hanging="567"/>
        <w:contextualSpacing/>
        <w:jc w:val="both"/>
        <w:rPr>
          <w:rFonts w:ascii="Tahoma" w:hAnsi="Tahoma" w:cs="Tahoma"/>
          <w:i/>
          <w:sz w:val="18"/>
          <w:szCs w:val="18"/>
        </w:rPr>
      </w:pPr>
      <w:r w:rsidRPr="00014302">
        <w:rPr>
          <w:rFonts w:ascii="Tahoma" w:hAnsi="Tahoma" w:cs="Tahoma"/>
          <w:i/>
          <w:sz w:val="18"/>
          <w:szCs w:val="18"/>
        </w:rPr>
        <w:t>La Tarjeta DISA es parte del servicio de atención de llamadas telefónicas en forma automática sin intervención de la operadora.</w:t>
      </w:r>
    </w:p>
    <w:p w:rsidR="00095A29" w:rsidRPr="00014302" w:rsidRDefault="00095A29" w:rsidP="00095A29">
      <w:pPr>
        <w:pStyle w:val="Prrafodelista"/>
        <w:numPr>
          <w:ilvl w:val="0"/>
          <w:numId w:val="12"/>
        </w:numPr>
        <w:ind w:left="1418" w:right="282" w:hanging="567"/>
        <w:contextualSpacing/>
        <w:jc w:val="both"/>
        <w:rPr>
          <w:rFonts w:ascii="Tahoma" w:hAnsi="Tahoma" w:cs="Tahoma"/>
          <w:i/>
          <w:sz w:val="18"/>
          <w:szCs w:val="18"/>
        </w:rPr>
      </w:pPr>
      <w:r w:rsidRPr="00014302">
        <w:rPr>
          <w:rFonts w:ascii="Tahoma" w:hAnsi="Tahoma" w:cs="Tahoma"/>
          <w:i/>
          <w:sz w:val="18"/>
          <w:szCs w:val="18"/>
        </w:rPr>
        <w:t>Una tarjeta Troncal es un circuito de interfaz para conexión de una central telefónica con la red telefónica pública.</w:t>
      </w:r>
    </w:p>
    <w:p w:rsidR="00095A29" w:rsidRPr="00014302" w:rsidRDefault="00095A29" w:rsidP="00095A29">
      <w:pPr>
        <w:pStyle w:val="Prrafodelista"/>
        <w:numPr>
          <w:ilvl w:val="0"/>
          <w:numId w:val="12"/>
        </w:numPr>
        <w:ind w:left="1418" w:right="282" w:hanging="567"/>
        <w:contextualSpacing/>
        <w:jc w:val="both"/>
        <w:rPr>
          <w:rFonts w:ascii="Tahoma" w:hAnsi="Tahoma" w:cs="Tahoma"/>
          <w:i/>
          <w:sz w:val="18"/>
          <w:szCs w:val="18"/>
        </w:rPr>
      </w:pPr>
      <w:r w:rsidRPr="00014302">
        <w:rPr>
          <w:rFonts w:ascii="Tahoma" w:hAnsi="Tahoma" w:cs="Tahoma"/>
          <w:b/>
          <w:i/>
          <w:sz w:val="18"/>
          <w:szCs w:val="18"/>
        </w:rPr>
        <w:t>CONCLUSIÓN</w:t>
      </w:r>
      <w:r w:rsidRPr="00014302">
        <w:rPr>
          <w:rFonts w:ascii="Tahoma" w:hAnsi="Tahoma" w:cs="Tahoma"/>
          <w:i/>
          <w:sz w:val="18"/>
          <w:szCs w:val="18"/>
        </w:rPr>
        <w:t>: Se concluye que la Tarjeta DISA y la Tarjeta Troncal, son dos tarjetas de funciones diferentes”</w:t>
      </w:r>
    </w:p>
    <w:p w:rsidR="00095A29" w:rsidRDefault="00095A29" w:rsidP="00095A29">
      <w:pPr>
        <w:ind w:left="851"/>
        <w:contextualSpacing/>
        <w:jc w:val="both"/>
        <w:rPr>
          <w:rFonts w:ascii="Tahoma" w:hAnsi="Tahoma" w:cs="Tahoma"/>
          <w:sz w:val="23"/>
          <w:szCs w:val="23"/>
        </w:rPr>
      </w:pPr>
      <w:r>
        <w:rPr>
          <w:rFonts w:ascii="Tahoma" w:hAnsi="Tahoma" w:cs="Tahoma"/>
          <w:sz w:val="23"/>
          <w:szCs w:val="23"/>
        </w:rPr>
        <w:t>(…)</w:t>
      </w:r>
    </w:p>
    <w:p w:rsidR="00095A29" w:rsidRDefault="00095A29" w:rsidP="00095A29">
      <w:pPr>
        <w:contextualSpacing/>
        <w:jc w:val="both"/>
        <w:rPr>
          <w:rFonts w:ascii="Tahoma" w:hAnsi="Tahoma" w:cs="Tahoma"/>
          <w:sz w:val="23"/>
          <w:szCs w:val="23"/>
        </w:rPr>
      </w:pPr>
    </w:p>
    <w:p w:rsidR="00095A29" w:rsidRPr="00AD13CD" w:rsidRDefault="00095A29" w:rsidP="00095A29">
      <w:pPr>
        <w:ind w:left="851"/>
        <w:contextualSpacing/>
        <w:jc w:val="both"/>
        <w:rPr>
          <w:rFonts w:ascii="Tahoma" w:hAnsi="Tahoma" w:cs="Tahoma"/>
          <w:sz w:val="23"/>
          <w:szCs w:val="23"/>
        </w:rPr>
      </w:pPr>
      <w:r>
        <w:rPr>
          <w:rFonts w:ascii="Tahoma" w:hAnsi="Tahoma" w:cs="Tahoma"/>
          <w:sz w:val="23"/>
          <w:szCs w:val="23"/>
        </w:rPr>
        <w:t>(…)</w:t>
      </w:r>
    </w:p>
    <w:p w:rsidR="00095A29" w:rsidRPr="00014302" w:rsidRDefault="00095A29" w:rsidP="00095A29">
      <w:pPr>
        <w:ind w:left="851"/>
        <w:contextualSpacing/>
        <w:jc w:val="both"/>
        <w:rPr>
          <w:rFonts w:ascii="Tahoma" w:hAnsi="Tahoma" w:cs="Tahoma"/>
          <w:i/>
          <w:sz w:val="18"/>
          <w:szCs w:val="18"/>
          <w:lang w:val="es-ES_tradnl"/>
        </w:rPr>
      </w:pPr>
      <w:r w:rsidRPr="00014302">
        <w:rPr>
          <w:rFonts w:ascii="Tahoma" w:hAnsi="Tahoma" w:cs="Tahoma"/>
          <w:i/>
          <w:sz w:val="18"/>
          <w:szCs w:val="18"/>
        </w:rPr>
        <w:t>“</w:t>
      </w:r>
      <w:r w:rsidRPr="00014302">
        <w:rPr>
          <w:rFonts w:ascii="Tahoma" w:hAnsi="Tahoma" w:cs="Tahoma"/>
          <w:b/>
          <w:i/>
          <w:sz w:val="18"/>
          <w:szCs w:val="18"/>
          <w:lang w:val="es-ES_tradnl"/>
        </w:rPr>
        <w:t>Nota:</w:t>
      </w:r>
      <w:r w:rsidRPr="00014302">
        <w:rPr>
          <w:rFonts w:ascii="Tahoma" w:hAnsi="Tahoma" w:cs="Tahoma"/>
          <w:i/>
          <w:sz w:val="18"/>
          <w:szCs w:val="18"/>
          <w:lang w:val="es-ES_tradnl"/>
        </w:rPr>
        <w:t xml:space="preserve"> La Tarjeta DISA y la Tarjeta Troncal, son dos tarjetas de funciones diferentes, por lo tanto una tarjeta no puede cumplir con ambas funciones”</w:t>
      </w:r>
    </w:p>
    <w:p w:rsidR="00095A29" w:rsidRDefault="00095A29" w:rsidP="00095A29">
      <w:pPr>
        <w:ind w:left="851"/>
        <w:contextualSpacing/>
        <w:jc w:val="both"/>
        <w:rPr>
          <w:rFonts w:ascii="Tahoma" w:hAnsi="Tahoma" w:cs="Tahoma"/>
          <w:sz w:val="23"/>
          <w:szCs w:val="23"/>
          <w:lang w:val="es-ES_tradnl"/>
        </w:rPr>
      </w:pPr>
      <w:r>
        <w:rPr>
          <w:rFonts w:ascii="Tahoma" w:hAnsi="Tahoma" w:cs="Tahoma"/>
          <w:sz w:val="23"/>
          <w:szCs w:val="23"/>
          <w:lang w:val="es-ES_tradnl"/>
        </w:rPr>
        <w:t>(…)</w:t>
      </w:r>
    </w:p>
    <w:p w:rsidR="00095A29" w:rsidRPr="00095A29" w:rsidRDefault="00095A29" w:rsidP="00095A29">
      <w:pPr>
        <w:rPr>
          <w:rFonts w:ascii="Tahoma" w:hAnsi="Tahoma" w:cs="Tahoma"/>
          <w:b/>
          <w:sz w:val="22"/>
          <w:szCs w:val="22"/>
          <w:lang w:val="es-ES_tradnl"/>
        </w:rPr>
      </w:pPr>
    </w:p>
    <w:p w:rsidR="00095A29" w:rsidRPr="00095A29" w:rsidRDefault="00095A29" w:rsidP="00095A29">
      <w:pPr>
        <w:pStyle w:val="Prrafodelista"/>
        <w:numPr>
          <w:ilvl w:val="0"/>
          <w:numId w:val="1"/>
        </w:numPr>
        <w:ind w:left="567" w:hanging="283"/>
        <w:rPr>
          <w:rFonts w:ascii="Tahoma" w:hAnsi="Tahoma" w:cs="Tahoma"/>
          <w:b/>
          <w:sz w:val="22"/>
          <w:szCs w:val="22"/>
        </w:rPr>
      </w:pPr>
      <w:r w:rsidRPr="00095A29">
        <w:rPr>
          <w:rFonts w:ascii="Tahoma" w:hAnsi="Tahoma" w:cs="Tahoma"/>
          <w:b/>
          <w:sz w:val="22"/>
          <w:szCs w:val="22"/>
        </w:rPr>
        <w:t>FUNDAMENTACIÓN</w:t>
      </w:r>
    </w:p>
    <w:p w:rsidR="00095A29" w:rsidRPr="00095A29" w:rsidRDefault="00095A29" w:rsidP="00095A29">
      <w:pPr>
        <w:ind w:left="426"/>
        <w:jc w:val="both"/>
        <w:rPr>
          <w:rFonts w:ascii="Tahoma" w:hAnsi="Tahoma" w:cs="Tahoma"/>
          <w:sz w:val="22"/>
          <w:szCs w:val="22"/>
          <w:lang w:eastAsia="es-PE"/>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rPr>
        <w:t>Es materia del presente procedimiento administrativo la supuesta responsabilidad de la Contratista al haber dado lugar a la resolución de la Orden de Compra Nº 4500839143 derivada de la Adjudicación de Menor Cuantía Nº 0712M00352 (AMC-35-2007-ESSALUD/RACAJ-CONVOCATORIA: 2), infracción tipificada en el numeral 2) del artículo 294 del Reglamento de la Ley de Contrataciones y Adquisiciones del Estado</w:t>
      </w:r>
      <w:r w:rsidRPr="00095A29">
        <w:rPr>
          <w:rStyle w:val="Refdenotaalpie"/>
          <w:rFonts w:ascii="Tahoma" w:hAnsi="Tahoma" w:cs="Tahoma"/>
          <w:sz w:val="22"/>
          <w:szCs w:val="22"/>
        </w:rPr>
        <w:footnoteReference w:id="2"/>
      </w:r>
      <w:r w:rsidRPr="00095A29">
        <w:rPr>
          <w:rFonts w:ascii="Tahoma" w:hAnsi="Tahoma" w:cs="Tahoma"/>
          <w:sz w:val="22"/>
          <w:szCs w:val="22"/>
        </w:rPr>
        <w:t>, aprobado por Decreto Supremo № 084-2004-PCM, en adelante el Reglamento, norma vigente al momento de suscitarse los hechos imputados.</w:t>
      </w:r>
    </w:p>
    <w:p w:rsidR="00095A29" w:rsidRPr="00095A29" w:rsidRDefault="00095A29" w:rsidP="00095A29">
      <w:pPr>
        <w:ind w:left="567"/>
        <w:jc w:val="both"/>
        <w:rPr>
          <w:rFonts w:ascii="Tahoma" w:hAnsi="Tahoma" w:cs="Tahoma"/>
          <w:sz w:val="22"/>
          <w:szCs w:val="22"/>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rPr>
        <w:t>Al respecto, la infracción contemplada en el numeral 2 del artículo 294 del Reglamento, establece como supuesto de hecho indispensable para su configuración, la resolución del contrato, orden de compra o de servicios, según corresponda, por causal atribuible al Contratista.</w:t>
      </w:r>
    </w:p>
    <w:p w:rsidR="00095A29" w:rsidRPr="00095A29" w:rsidRDefault="00095A29" w:rsidP="00095A29">
      <w:pPr>
        <w:pStyle w:val="Prrafodelista"/>
        <w:rPr>
          <w:rFonts w:ascii="Tahoma" w:hAnsi="Tahoma" w:cs="Tahoma"/>
          <w:sz w:val="22"/>
          <w:szCs w:val="22"/>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lang w:val="es-PE"/>
        </w:rPr>
        <w:lastRenderedPageBreak/>
        <w:t>Conforme a los criterios adoptados por el Tribunal en anteriores oportunidades,</w:t>
      </w:r>
      <w:r w:rsidRPr="00095A29">
        <w:rPr>
          <w:rFonts w:ascii="Tahoma" w:hAnsi="Tahoma" w:cs="Tahoma"/>
          <w:sz w:val="22"/>
          <w:szCs w:val="22"/>
        </w:rPr>
        <w:t xml:space="preserve"> para que se configure el supuesto de hecho de la norma que contiene la infracción imputada, debe necesariamente acreditarse que el contrato, orden de compra u orden de servicios, haya sido resuelto por causal atribuible al propio contratista, de conformidad con el inciso c del artículo 41 del Texto Único Ordenado de la Ley de Contrataciones y Adquisiciones del Estado, aprobado por Decreto Supremo № 083-2004-PCM (en adelante la Ley), en concordancia con el artículo 225 del Reglamento, y atendiendo al procedimiento regulado en el artículo 226 del citado cuerpo normativo.</w:t>
      </w:r>
    </w:p>
    <w:p w:rsidR="00095A29" w:rsidRPr="00095A29" w:rsidRDefault="00095A29" w:rsidP="00095A29">
      <w:pPr>
        <w:pStyle w:val="Prrafodelista"/>
        <w:rPr>
          <w:rFonts w:ascii="Tahoma" w:hAnsi="Tahoma" w:cs="Tahoma"/>
          <w:sz w:val="22"/>
          <w:szCs w:val="22"/>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rPr>
        <w:t>Precisamente, el literal c) del artículo 41 de la Ley dispone que en caso de incumplimiento por parte del contratista de alguna de sus obligaciones, que haya sido previamente observada por la Entidad, y no haya sido materia de subsanación, esta última podrá resolver el contrato, en forma total y parcial, mediante la remisión por la vía notarial del documento en el que se manifieste esta decisión y el motivo que la justifica.</w:t>
      </w:r>
    </w:p>
    <w:p w:rsidR="00095A29" w:rsidRPr="00095A29" w:rsidRDefault="00095A29" w:rsidP="00095A29">
      <w:pPr>
        <w:pStyle w:val="Prrafodelista"/>
        <w:rPr>
          <w:rFonts w:ascii="Tahoma" w:hAnsi="Tahoma" w:cs="Tahoma"/>
          <w:sz w:val="22"/>
          <w:szCs w:val="22"/>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rPr>
        <w:t>Asimismo, el artículo 226 del Reglamento prescribe que, si alguna de las partes faltara al cumplimiento de sus obligaciones, la parte perjudicada deberá requerirla mediante carta notarial para que la satisfaga en un plazo no mayor de cinco (5) días, bajo apercibimiento de resolver el contrato. Asimismo, establece que dependiendo del monto contractual y de la complejidad, envergadura o sofisticación de la adquisición o contratación, la Entidad puede establecer plazos mayores, pero en ningún caso mayor a quince (15) días, plazo este último que se otorgará necesariamente en el caso de obras. Si vencido el plazo otorgado dicho incumplimiento persiste, mediante carta notarial se le resolverá el contrato, de manera total o parcial, según corresponda.</w:t>
      </w:r>
    </w:p>
    <w:p w:rsidR="00095A29" w:rsidRPr="00095A29" w:rsidRDefault="00095A29" w:rsidP="00095A29">
      <w:pPr>
        <w:pStyle w:val="Prrafodelista"/>
        <w:rPr>
          <w:rFonts w:ascii="Tahoma" w:hAnsi="Tahoma" w:cs="Tahoma"/>
          <w:sz w:val="22"/>
          <w:szCs w:val="22"/>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rPr>
        <w:t>De la lectura de las disposiciones glosadas, se advierte que para que la resolución contractual sea válida es imperativo que la Entidad siga el procedimiento descrito y cumpla con las formalidades previstas en la normativa.</w:t>
      </w:r>
    </w:p>
    <w:p w:rsidR="00095A29" w:rsidRPr="00095A29" w:rsidRDefault="00095A29" w:rsidP="00095A29">
      <w:pPr>
        <w:pStyle w:val="Prrafodelista"/>
        <w:rPr>
          <w:rFonts w:ascii="Tahoma" w:hAnsi="Tahoma" w:cs="Tahoma"/>
          <w:sz w:val="22"/>
          <w:szCs w:val="22"/>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rPr>
        <w:t xml:space="preserve">Al respecto, </w:t>
      </w:r>
      <w:r w:rsidRPr="00095A29">
        <w:rPr>
          <w:rFonts w:ascii="Tahoma" w:hAnsi="Tahoma" w:cs="Tahoma"/>
          <w:bCs/>
          <w:sz w:val="22"/>
          <w:szCs w:val="22"/>
        </w:rPr>
        <w:t>de la documentación obrante en el expediente, se observa que la Entidad remitió a la Contratista, por conducto notarial, dos comunicaciones, a saber:</w:t>
      </w:r>
    </w:p>
    <w:p w:rsidR="00095A29" w:rsidRPr="00095A29" w:rsidRDefault="00095A29" w:rsidP="00095A29">
      <w:pPr>
        <w:contextualSpacing/>
        <w:jc w:val="both"/>
        <w:rPr>
          <w:rFonts w:ascii="Tahoma" w:hAnsi="Tahoma" w:cs="Tahoma"/>
          <w:sz w:val="22"/>
          <w:szCs w:val="22"/>
        </w:rPr>
      </w:pPr>
    </w:p>
    <w:p w:rsidR="00095A29" w:rsidRPr="00095A29" w:rsidRDefault="00095A29" w:rsidP="00095A29">
      <w:pPr>
        <w:pStyle w:val="Prrafodelista"/>
        <w:widowControl/>
        <w:numPr>
          <w:ilvl w:val="0"/>
          <w:numId w:val="13"/>
        </w:numPr>
        <w:suppressAutoHyphens w:val="0"/>
        <w:jc w:val="both"/>
        <w:rPr>
          <w:rFonts w:ascii="Tahoma" w:hAnsi="Tahoma" w:cs="Tahoma"/>
          <w:bCs/>
          <w:sz w:val="22"/>
          <w:szCs w:val="22"/>
        </w:rPr>
      </w:pPr>
      <w:r w:rsidRPr="00095A29">
        <w:rPr>
          <w:rFonts w:ascii="Tahoma" w:hAnsi="Tahoma" w:cs="Tahoma"/>
          <w:sz w:val="22"/>
          <w:szCs w:val="22"/>
        </w:rPr>
        <w:t>La Carta Nº 669-OA-DM-RACAJ-ESSALUD-2007 notificada notarialmente el 10 de diciembre de 2007</w:t>
      </w:r>
      <w:r w:rsidRPr="00095A29">
        <w:rPr>
          <w:rFonts w:ascii="Tahoma" w:hAnsi="Tahoma" w:cs="Tahoma"/>
          <w:bCs/>
          <w:sz w:val="22"/>
          <w:szCs w:val="22"/>
        </w:rPr>
        <w:t>, mediante la cual se le otorgó a la Contratista un plazo máximo de un (01) día, a fin que cumpla con la entrega de los bienes señalados en la Orden de Compra Nº 45000839143.</w:t>
      </w:r>
    </w:p>
    <w:p w:rsidR="00095A29" w:rsidRPr="00095A29" w:rsidRDefault="00095A29" w:rsidP="00095A29">
      <w:pPr>
        <w:pStyle w:val="Prrafodelista"/>
        <w:ind w:left="1287"/>
        <w:jc w:val="both"/>
        <w:rPr>
          <w:rFonts w:ascii="Tahoma" w:hAnsi="Tahoma" w:cs="Tahoma"/>
          <w:bCs/>
          <w:sz w:val="22"/>
          <w:szCs w:val="22"/>
        </w:rPr>
      </w:pPr>
    </w:p>
    <w:p w:rsidR="00095A29" w:rsidRPr="00095A29" w:rsidRDefault="00095A29" w:rsidP="00095A29">
      <w:pPr>
        <w:pStyle w:val="Prrafodelista"/>
        <w:widowControl/>
        <w:numPr>
          <w:ilvl w:val="0"/>
          <w:numId w:val="13"/>
        </w:numPr>
        <w:suppressAutoHyphens w:val="0"/>
        <w:jc w:val="both"/>
        <w:rPr>
          <w:rFonts w:ascii="Tahoma" w:hAnsi="Tahoma" w:cs="Tahoma"/>
          <w:bCs/>
          <w:sz w:val="22"/>
          <w:szCs w:val="22"/>
        </w:rPr>
      </w:pPr>
      <w:r w:rsidRPr="00095A29">
        <w:rPr>
          <w:rFonts w:ascii="Tahoma" w:hAnsi="Tahoma" w:cs="Tahoma"/>
          <w:sz w:val="22"/>
          <w:szCs w:val="22"/>
        </w:rPr>
        <w:t>Carta Notarial Nº 007-OA-DM-RACAJ-ESSALUD-2008</w:t>
      </w:r>
      <w:r w:rsidRPr="00095A29">
        <w:rPr>
          <w:rFonts w:ascii="Tahoma" w:hAnsi="Tahoma" w:cs="Tahoma"/>
          <w:bCs/>
          <w:sz w:val="22"/>
          <w:szCs w:val="22"/>
        </w:rPr>
        <w:t>, notificada notarialmente el 08 de enero de 2008, mediante la cual la Entidad resolvió la Orden de Compra Nº 45000839143</w:t>
      </w:r>
    </w:p>
    <w:p w:rsidR="00095A29" w:rsidRPr="00095A29" w:rsidRDefault="00095A29" w:rsidP="00095A29">
      <w:pPr>
        <w:pStyle w:val="Prrafodelista"/>
        <w:ind w:left="567"/>
        <w:jc w:val="both"/>
        <w:rPr>
          <w:rFonts w:ascii="Tahoma" w:hAnsi="Tahoma" w:cs="Tahoma"/>
          <w:sz w:val="22"/>
          <w:szCs w:val="22"/>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rPr>
        <w:lastRenderedPageBreak/>
        <w:t xml:space="preserve">De esta manera, se desprende, a primera vista, que la Entidad resolvió </w:t>
      </w:r>
      <w:r w:rsidRPr="00095A29">
        <w:rPr>
          <w:rFonts w:ascii="Tahoma" w:hAnsi="Tahoma" w:cs="Tahoma"/>
          <w:bCs/>
          <w:sz w:val="22"/>
          <w:szCs w:val="22"/>
        </w:rPr>
        <w:t>la Orden de Compra Nº 45000839143, toda vez que la Contratista, a pesar de haber sido válidamente requerido,</w:t>
      </w:r>
      <w:r w:rsidRPr="00095A29">
        <w:rPr>
          <w:rFonts w:ascii="Tahoma" w:hAnsi="Tahoma" w:cs="Tahoma"/>
          <w:sz w:val="22"/>
          <w:szCs w:val="22"/>
        </w:rPr>
        <w:t xml:space="preserve"> persistió en el incumplimiento de sus obligaciones contractuales contenidas en dicha </w:t>
      </w:r>
      <w:r w:rsidRPr="00095A29">
        <w:rPr>
          <w:rFonts w:ascii="Tahoma" w:hAnsi="Tahoma" w:cs="Tahoma"/>
          <w:bCs/>
          <w:sz w:val="22"/>
          <w:szCs w:val="22"/>
        </w:rPr>
        <w:t>orden de compra.</w:t>
      </w:r>
    </w:p>
    <w:p w:rsidR="00095A29" w:rsidRPr="00095A29" w:rsidRDefault="00095A29" w:rsidP="00095A29">
      <w:pPr>
        <w:ind w:left="567"/>
        <w:jc w:val="both"/>
        <w:rPr>
          <w:rFonts w:ascii="Tahoma" w:hAnsi="Tahoma" w:cs="Tahoma"/>
          <w:sz w:val="22"/>
          <w:szCs w:val="22"/>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rPr>
        <w:t>No obstante ello, y teniendo en consideración los descargos presentados por la Contratista, es menester realizar un análisis más exhaustivo en cuanto a los hechos acaecidos en torno al procedimiento de resolución contractual.</w:t>
      </w:r>
    </w:p>
    <w:p w:rsidR="00095A29" w:rsidRPr="00095A29" w:rsidRDefault="00095A29" w:rsidP="00095A29">
      <w:pPr>
        <w:pStyle w:val="Prrafodelista"/>
        <w:rPr>
          <w:rFonts w:ascii="Tahoma" w:hAnsi="Tahoma" w:cs="Tahoma"/>
          <w:sz w:val="22"/>
          <w:szCs w:val="22"/>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lang w:val="es-ES_tradnl"/>
        </w:rPr>
        <w:t>Ahora bien</w:t>
      </w:r>
      <w:r w:rsidRPr="00095A29">
        <w:rPr>
          <w:rFonts w:ascii="Tahoma" w:hAnsi="Tahoma" w:cs="Tahoma"/>
          <w:sz w:val="22"/>
          <w:szCs w:val="22"/>
        </w:rPr>
        <w:t>, según las Bases Administrativas del proceso de selección Adjudicación de Menor Cuantía Nº 0712M00352, el objeto materia de convocatoria era la Compra de Tarjetas DISA para central telefónica.</w:t>
      </w:r>
    </w:p>
    <w:p w:rsidR="00095A29" w:rsidRPr="00095A29" w:rsidRDefault="00095A29" w:rsidP="00095A29">
      <w:pPr>
        <w:pStyle w:val="Prrafodelista"/>
        <w:rPr>
          <w:rFonts w:ascii="Tahoma" w:hAnsi="Tahoma" w:cs="Tahoma"/>
          <w:sz w:val="22"/>
          <w:szCs w:val="22"/>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rPr>
        <w:t>En tal sentido, cabe precisar que en la Propuesta Técnica del Postor, presentada en el proceso de Adjudicación de Menor Cuantía Nº 0712M000352, la misma que ha sido remitida por la Entidad mediante el escrito presentado el 12 de enero de 2011, se incluyó el ANEXO 08 – DESCRIPCIÓN DE ESPECIFICACIONES TECNICAS, mediante el cual la Contratista ofertó lo siguiente:</w:t>
      </w:r>
    </w:p>
    <w:p w:rsidR="00095A29" w:rsidRPr="003A331A" w:rsidRDefault="00095A29" w:rsidP="00095A29">
      <w:pPr>
        <w:rPr>
          <w:rFonts w:ascii="Tahoma" w:hAnsi="Tahoma" w:cs="Tahoma"/>
          <w:sz w:val="23"/>
          <w:szCs w:val="23"/>
        </w:rPr>
      </w:pPr>
    </w:p>
    <w:tbl>
      <w:tblPr>
        <w:tblStyle w:val="Tablaconcuadrcula"/>
        <w:tblW w:w="0" w:type="auto"/>
        <w:tblInd w:w="675" w:type="dxa"/>
        <w:tblLook w:val="04A0"/>
      </w:tblPr>
      <w:tblGrid>
        <w:gridCol w:w="709"/>
        <w:gridCol w:w="1086"/>
        <w:gridCol w:w="1133"/>
        <w:gridCol w:w="1094"/>
        <w:gridCol w:w="1449"/>
        <w:gridCol w:w="955"/>
        <w:gridCol w:w="1619"/>
      </w:tblGrid>
      <w:tr w:rsidR="00095A29" w:rsidRPr="00BB417B" w:rsidTr="000449E1">
        <w:tc>
          <w:tcPr>
            <w:tcW w:w="8045" w:type="dxa"/>
            <w:gridSpan w:val="7"/>
            <w:shd w:val="clear" w:color="auto" w:fill="7F7F7F" w:themeFill="text1" w:themeFillTint="80"/>
            <w:vAlign w:val="center"/>
          </w:tcPr>
          <w:p w:rsidR="00095A29" w:rsidRPr="003A331A" w:rsidRDefault="00095A29" w:rsidP="000449E1">
            <w:pPr>
              <w:pStyle w:val="Prrafodelista"/>
              <w:ind w:left="0"/>
              <w:jc w:val="center"/>
              <w:rPr>
                <w:rFonts w:ascii="Tahoma" w:hAnsi="Tahoma" w:cs="Tahoma"/>
                <w:sz w:val="16"/>
                <w:szCs w:val="16"/>
                <w:lang w:val="es-ES"/>
              </w:rPr>
            </w:pPr>
            <w:r w:rsidRPr="003A331A">
              <w:rPr>
                <w:rFonts w:ascii="Tahoma" w:hAnsi="Tahoma" w:cs="Tahoma"/>
                <w:sz w:val="16"/>
                <w:szCs w:val="16"/>
                <w:lang w:val="es-ES"/>
              </w:rPr>
              <w:t>NOMBRE O RAZON SOCIAL DEL POSTOR</w:t>
            </w:r>
          </w:p>
        </w:tc>
      </w:tr>
      <w:tr w:rsidR="00095A29" w:rsidRPr="00AA15D6" w:rsidTr="000449E1">
        <w:tc>
          <w:tcPr>
            <w:tcW w:w="8045" w:type="dxa"/>
            <w:gridSpan w:val="7"/>
            <w:vAlign w:val="center"/>
          </w:tcPr>
          <w:p w:rsidR="00095A29" w:rsidRPr="003A331A" w:rsidRDefault="00095A29" w:rsidP="000449E1">
            <w:pPr>
              <w:pStyle w:val="Prrafodelista"/>
              <w:ind w:left="0"/>
              <w:jc w:val="center"/>
              <w:rPr>
                <w:rFonts w:ascii="Tahoma" w:hAnsi="Tahoma" w:cs="Tahoma"/>
                <w:sz w:val="16"/>
                <w:szCs w:val="16"/>
                <w:lang w:val="en-US"/>
              </w:rPr>
            </w:pPr>
            <w:r w:rsidRPr="003A331A">
              <w:rPr>
                <w:rFonts w:ascii="Tahoma" w:hAnsi="Tahoma" w:cs="Tahoma"/>
                <w:sz w:val="16"/>
                <w:szCs w:val="16"/>
                <w:lang w:val="en-US"/>
              </w:rPr>
              <w:t>GRUPO KOO NETWORK S.R.L.</w:t>
            </w:r>
          </w:p>
        </w:tc>
      </w:tr>
      <w:tr w:rsidR="00095A29" w:rsidRPr="003A331A" w:rsidTr="000449E1">
        <w:tc>
          <w:tcPr>
            <w:tcW w:w="709" w:type="dxa"/>
            <w:shd w:val="clear" w:color="auto" w:fill="7F7F7F" w:themeFill="text1" w:themeFillTint="80"/>
            <w:vAlign w:val="center"/>
          </w:tcPr>
          <w:p w:rsidR="00095A29" w:rsidRPr="003A331A" w:rsidRDefault="00095A29" w:rsidP="000449E1">
            <w:pPr>
              <w:pStyle w:val="Prrafodelista"/>
              <w:ind w:left="0"/>
              <w:jc w:val="center"/>
              <w:rPr>
                <w:rFonts w:ascii="Tahoma" w:hAnsi="Tahoma" w:cs="Tahoma"/>
                <w:sz w:val="16"/>
                <w:szCs w:val="16"/>
                <w:lang w:val="en-US"/>
              </w:rPr>
            </w:pPr>
            <w:r w:rsidRPr="003A331A">
              <w:rPr>
                <w:rFonts w:ascii="Tahoma" w:hAnsi="Tahoma" w:cs="Tahoma"/>
                <w:sz w:val="16"/>
                <w:szCs w:val="16"/>
                <w:lang w:val="en-US"/>
              </w:rPr>
              <w:t>Nº ITEM</w:t>
            </w:r>
          </w:p>
        </w:tc>
        <w:tc>
          <w:tcPr>
            <w:tcW w:w="1086" w:type="dxa"/>
            <w:shd w:val="clear" w:color="auto" w:fill="7F7F7F" w:themeFill="text1" w:themeFillTint="80"/>
            <w:vAlign w:val="center"/>
          </w:tcPr>
          <w:p w:rsidR="00095A29" w:rsidRPr="003A331A" w:rsidRDefault="00095A29" w:rsidP="000449E1">
            <w:pPr>
              <w:pStyle w:val="Prrafodelista"/>
              <w:ind w:left="0"/>
              <w:jc w:val="center"/>
              <w:rPr>
                <w:rFonts w:ascii="Tahoma" w:hAnsi="Tahoma" w:cs="Tahoma"/>
                <w:sz w:val="16"/>
                <w:szCs w:val="16"/>
                <w:lang w:val="en-US"/>
              </w:rPr>
            </w:pPr>
            <w:r w:rsidRPr="003A331A">
              <w:rPr>
                <w:rFonts w:ascii="Tahoma" w:hAnsi="Tahoma" w:cs="Tahoma"/>
                <w:sz w:val="16"/>
                <w:szCs w:val="16"/>
                <w:lang w:val="en-US"/>
              </w:rPr>
              <w:t>NOMBRE DEL PRODUCTO OFERTADO</w:t>
            </w:r>
          </w:p>
        </w:tc>
        <w:tc>
          <w:tcPr>
            <w:tcW w:w="1133" w:type="dxa"/>
            <w:shd w:val="clear" w:color="auto" w:fill="7F7F7F" w:themeFill="text1" w:themeFillTint="80"/>
            <w:vAlign w:val="center"/>
          </w:tcPr>
          <w:p w:rsidR="00095A29" w:rsidRPr="003A331A" w:rsidRDefault="00095A29" w:rsidP="000449E1">
            <w:pPr>
              <w:pStyle w:val="Prrafodelista"/>
              <w:ind w:left="0"/>
              <w:jc w:val="center"/>
              <w:rPr>
                <w:rFonts w:ascii="Tahoma" w:hAnsi="Tahoma" w:cs="Tahoma"/>
                <w:sz w:val="16"/>
                <w:szCs w:val="16"/>
                <w:lang w:val="en-US"/>
              </w:rPr>
            </w:pPr>
            <w:r w:rsidRPr="003A331A">
              <w:rPr>
                <w:rFonts w:ascii="Tahoma" w:hAnsi="Tahoma" w:cs="Tahoma"/>
                <w:sz w:val="16"/>
                <w:szCs w:val="16"/>
                <w:lang w:val="en-US"/>
              </w:rPr>
              <w:t>MARCA</w:t>
            </w:r>
          </w:p>
        </w:tc>
        <w:tc>
          <w:tcPr>
            <w:tcW w:w="1094" w:type="dxa"/>
            <w:shd w:val="clear" w:color="auto" w:fill="7F7F7F" w:themeFill="text1" w:themeFillTint="80"/>
            <w:vAlign w:val="center"/>
          </w:tcPr>
          <w:p w:rsidR="00095A29" w:rsidRPr="003A331A" w:rsidRDefault="00095A29" w:rsidP="000449E1">
            <w:pPr>
              <w:pStyle w:val="Prrafodelista"/>
              <w:ind w:left="0"/>
              <w:jc w:val="center"/>
              <w:rPr>
                <w:rFonts w:ascii="Tahoma" w:hAnsi="Tahoma" w:cs="Tahoma"/>
                <w:sz w:val="16"/>
                <w:szCs w:val="16"/>
                <w:lang w:val="es-ES"/>
              </w:rPr>
            </w:pPr>
            <w:r w:rsidRPr="003A331A">
              <w:rPr>
                <w:rFonts w:ascii="Tahoma" w:hAnsi="Tahoma" w:cs="Tahoma"/>
                <w:sz w:val="16"/>
                <w:szCs w:val="16"/>
                <w:lang w:val="es-ES"/>
              </w:rPr>
              <w:t>PAIS DE ORIGEN DEL PRODUCTO</w:t>
            </w:r>
          </w:p>
        </w:tc>
        <w:tc>
          <w:tcPr>
            <w:tcW w:w="1449" w:type="dxa"/>
            <w:shd w:val="clear" w:color="auto" w:fill="7F7F7F" w:themeFill="text1" w:themeFillTint="80"/>
            <w:vAlign w:val="center"/>
          </w:tcPr>
          <w:p w:rsidR="00095A29" w:rsidRPr="003A331A" w:rsidRDefault="00095A29" w:rsidP="000449E1">
            <w:pPr>
              <w:pStyle w:val="Prrafodelista"/>
              <w:ind w:left="0"/>
              <w:jc w:val="center"/>
              <w:rPr>
                <w:rFonts w:ascii="Tahoma" w:hAnsi="Tahoma" w:cs="Tahoma"/>
                <w:sz w:val="16"/>
                <w:szCs w:val="16"/>
                <w:lang w:val="es-ES"/>
              </w:rPr>
            </w:pPr>
            <w:r w:rsidRPr="003A331A">
              <w:rPr>
                <w:rFonts w:ascii="Tahoma" w:hAnsi="Tahoma" w:cs="Tahoma"/>
                <w:sz w:val="16"/>
                <w:szCs w:val="16"/>
                <w:lang w:val="es-ES"/>
              </w:rPr>
              <w:t>FORMA DE PRESENTACIÓN</w:t>
            </w:r>
          </w:p>
        </w:tc>
        <w:tc>
          <w:tcPr>
            <w:tcW w:w="955" w:type="dxa"/>
            <w:shd w:val="clear" w:color="auto" w:fill="7F7F7F" w:themeFill="text1" w:themeFillTint="80"/>
            <w:vAlign w:val="center"/>
          </w:tcPr>
          <w:p w:rsidR="00095A29" w:rsidRPr="003A331A" w:rsidRDefault="00095A29" w:rsidP="000449E1">
            <w:pPr>
              <w:pStyle w:val="Prrafodelista"/>
              <w:ind w:left="0"/>
              <w:jc w:val="center"/>
              <w:rPr>
                <w:rFonts w:ascii="Tahoma" w:hAnsi="Tahoma" w:cs="Tahoma"/>
                <w:sz w:val="16"/>
                <w:szCs w:val="16"/>
                <w:lang w:val="es-ES"/>
              </w:rPr>
            </w:pPr>
            <w:r w:rsidRPr="003A331A">
              <w:rPr>
                <w:rFonts w:ascii="Tahoma" w:hAnsi="Tahoma" w:cs="Tahoma"/>
                <w:sz w:val="16"/>
                <w:szCs w:val="16"/>
                <w:lang w:val="es-ES"/>
              </w:rPr>
              <w:t>PLAZO DE ENTREGA</w:t>
            </w:r>
          </w:p>
        </w:tc>
        <w:tc>
          <w:tcPr>
            <w:tcW w:w="1619" w:type="dxa"/>
            <w:shd w:val="clear" w:color="auto" w:fill="7F7F7F" w:themeFill="text1" w:themeFillTint="80"/>
            <w:vAlign w:val="center"/>
          </w:tcPr>
          <w:p w:rsidR="00095A29" w:rsidRPr="003A331A" w:rsidRDefault="00095A29" w:rsidP="000449E1">
            <w:pPr>
              <w:pStyle w:val="Prrafodelista"/>
              <w:ind w:left="0"/>
              <w:jc w:val="center"/>
              <w:rPr>
                <w:rFonts w:ascii="Tahoma" w:hAnsi="Tahoma" w:cs="Tahoma"/>
                <w:sz w:val="16"/>
                <w:szCs w:val="16"/>
                <w:lang w:val="es-ES"/>
              </w:rPr>
            </w:pPr>
            <w:r w:rsidRPr="003A331A">
              <w:rPr>
                <w:rFonts w:ascii="Tahoma" w:hAnsi="Tahoma" w:cs="Tahoma"/>
                <w:sz w:val="16"/>
                <w:szCs w:val="16"/>
                <w:lang w:val="es-ES"/>
              </w:rPr>
              <w:t>ESPECIFICACIONES TECNICAS</w:t>
            </w:r>
          </w:p>
          <w:p w:rsidR="00095A29" w:rsidRPr="003A331A" w:rsidRDefault="00095A29" w:rsidP="000449E1">
            <w:pPr>
              <w:pStyle w:val="Prrafodelista"/>
              <w:ind w:left="0"/>
              <w:jc w:val="center"/>
              <w:rPr>
                <w:rFonts w:ascii="Tahoma" w:hAnsi="Tahoma" w:cs="Tahoma"/>
                <w:sz w:val="16"/>
                <w:szCs w:val="16"/>
                <w:lang w:val="es-ES"/>
              </w:rPr>
            </w:pPr>
            <w:r w:rsidRPr="003A331A">
              <w:rPr>
                <w:rFonts w:ascii="Tahoma" w:hAnsi="Tahoma" w:cs="Tahoma"/>
                <w:sz w:val="16"/>
                <w:szCs w:val="16"/>
                <w:lang w:val="es-ES"/>
              </w:rPr>
              <w:t>Otras</w:t>
            </w:r>
          </w:p>
          <w:p w:rsidR="00095A29" w:rsidRPr="003A331A" w:rsidRDefault="00095A29" w:rsidP="000449E1">
            <w:pPr>
              <w:pStyle w:val="Prrafodelista"/>
              <w:ind w:left="0"/>
              <w:jc w:val="center"/>
              <w:rPr>
                <w:rFonts w:ascii="Tahoma" w:hAnsi="Tahoma" w:cs="Tahoma"/>
                <w:sz w:val="16"/>
                <w:szCs w:val="16"/>
                <w:lang w:val="es-ES"/>
              </w:rPr>
            </w:pPr>
            <w:r w:rsidRPr="003A331A">
              <w:rPr>
                <w:rFonts w:ascii="Tahoma" w:hAnsi="Tahoma" w:cs="Tahoma"/>
                <w:sz w:val="16"/>
                <w:szCs w:val="16"/>
                <w:lang w:val="es-ES"/>
              </w:rPr>
              <w:t>Características</w:t>
            </w:r>
          </w:p>
        </w:tc>
      </w:tr>
      <w:tr w:rsidR="00095A29" w:rsidRPr="003A331A" w:rsidTr="000449E1">
        <w:tc>
          <w:tcPr>
            <w:tcW w:w="709" w:type="dxa"/>
            <w:vAlign w:val="center"/>
          </w:tcPr>
          <w:p w:rsidR="00095A29" w:rsidRPr="003A331A" w:rsidRDefault="00095A29" w:rsidP="000449E1">
            <w:pPr>
              <w:pStyle w:val="Prrafodelista"/>
              <w:ind w:left="0"/>
              <w:jc w:val="center"/>
              <w:rPr>
                <w:rFonts w:ascii="Tahoma" w:hAnsi="Tahoma" w:cs="Tahoma"/>
                <w:sz w:val="16"/>
                <w:szCs w:val="16"/>
                <w:lang w:val="en-US"/>
              </w:rPr>
            </w:pPr>
            <w:r w:rsidRPr="003A331A">
              <w:rPr>
                <w:rFonts w:ascii="Tahoma" w:hAnsi="Tahoma" w:cs="Tahoma"/>
                <w:sz w:val="16"/>
                <w:szCs w:val="16"/>
                <w:lang w:val="en-US"/>
              </w:rPr>
              <w:t>01</w:t>
            </w:r>
          </w:p>
        </w:tc>
        <w:tc>
          <w:tcPr>
            <w:tcW w:w="1086" w:type="dxa"/>
            <w:vAlign w:val="center"/>
          </w:tcPr>
          <w:p w:rsidR="00095A29" w:rsidRPr="003A331A" w:rsidRDefault="00095A29" w:rsidP="000449E1">
            <w:pPr>
              <w:pStyle w:val="Prrafodelista"/>
              <w:ind w:left="0"/>
              <w:jc w:val="center"/>
              <w:rPr>
                <w:rFonts w:ascii="Tahoma" w:hAnsi="Tahoma" w:cs="Tahoma"/>
                <w:sz w:val="16"/>
                <w:szCs w:val="16"/>
                <w:lang w:val="es-ES"/>
              </w:rPr>
            </w:pPr>
            <w:r w:rsidRPr="003A331A">
              <w:rPr>
                <w:rFonts w:ascii="Tahoma" w:hAnsi="Tahoma" w:cs="Tahoma"/>
                <w:sz w:val="16"/>
                <w:szCs w:val="16"/>
                <w:lang w:val="es-ES"/>
              </w:rPr>
              <w:t>Tarjetas DISA, para la central Telefónica Panasonic TD1232</w:t>
            </w:r>
          </w:p>
        </w:tc>
        <w:tc>
          <w:tcPr>
            <w:tcW w:w="1133" w:type="dxa"/>
            <w:vAlign w:val="center"/>
          </w:tcPr>
          <w:p w:rsidR="00095A29" w:rsidRPr="003A331A" w:rsidRDefault="00095A29" w:rsidP="000449E1">
            <w:pPr>
              <w:pStyle w:val="Prrafodelista"/>
              <w:ind w:left="0"/>
              <w:jc w:val="center"/>
              <w:rPr>
                <w:rFonts w:ascii="Tahoma" w:hAnsi="Tahoma" w:cs="Tahoma"/>
                <w:sz w:val="16"/>
                <w:szCs w:val="16"/>
                <w:lang w:val="es-ES"/>
              </w:rPr>
            </w:pPr>
            <w:r w:rsidRPr="003A331A">
              <w:rPr>
                <w:rFonts w:ascii="Tahoma" w:hAnsi="Tahoma" w:cs="Tahoma"/>
                <w:sz w:val="16"/>
                <w:szCs w:val="16"/>
                <w:lang w:val="es-ES"/>
              </w:rPr>
              <w:t>PANASONIC</w:t>
            </w:r>
          </w:p>
        </w:tc>
        <w:tc>
          <w:tcPr>
            <w:tcW w:w="1094" w:type="dxa"/>
            <w:vAlign w:val="center"/>
          </w:tcPr>
          <w:p w:rsidR="00095A29" w:rsidRPr="003A331A" w:rsidRDefault="00095A29" w:rsidP="000449E1">
            <w:pPr>
              <w:pStyle w:val="Prrafodelista"/>
              <w:ind w:left="0"/>
              <w:jc w:val="center"/>
              <w:rPr>
                <w:rFonts w:ascii="Tahoma" w:hAnsi="Tahoma" w:cs="Tahoma"/>
                <w:sz w:val="16"/>
                <w:szCs w:val="16"/>
                <w:lang w:val="es-ES"/>
              </w:rPr>
            </w:pPr>
          </w:p>
        </w:tc>
        <w:tc>
          <w:tcPr>
            <w:tcW w:w="1449" w:type="dxa"/>
            <w:vAlign w:val="center"/>
          </w:tcPr>
          <w:p w:rsidR="00095A29" w:rsidRPr="003A331A" w:rsidRDefault="00095A29" w:rsidP="000449E1">
            <w:pPr>
              <w:pStyle w:val="Prrafodelista"/>
              <w:ind w:left="0"/>
              <w:jc w:val="center"/>
              <w:rPr>
                <w:rFonts w:ascii="Tahoma" w:hAnsi="Tahoma" w:cs="Tahoma"/>
                <w:sz w:val="16"/>
                <w:szCs w:val="16"/>
                <w:lang w:val="es-ES"/>
              </w:rPr>
            </w:pPr>
            <w:r w:rsidRPr="003A331A">
              <w:rPr>
                <w:rFonts w:ascii="Tahoma" w:hAnsi="Tahoma" w:cs="Tahoma"/>
                <w:sz w:val="16"/>
                <w:szCs w:val="16"/>
                <w:lang w:val="es-ES"/>
              </w:rPr>
              <w:t>OEM</w:t>
            </w:r>
          </w:p>
        </w:tc>
        <w:tc>
          <w:tcPr>
            <w:tcW w:w="955" w:type="dxa"/>
            <w:vAlign w:val="center"/>
          </w:tcPr>
          <w:p w:rsidR="00095A29" w:rsidRPr="003A331A" w:rsidRDefault="00095A29" w:rsidP="000449E1">
            <w:pPr>
              <w:pStyle w:val="Prrafodelista"/>
              <w:ind w:left="0"/>
              <w:jc w:val="center"/>
              <w:rPr>
                <w:rFonts w:ascii="Tahoma" w:hAnsi="Tahoma" w:cs="Tahoma"/>
                <w:sz w:val="16"/>
                <w:szCs w:val="16"/>
                <w:lang w:val="es-ES"/>
              </w:rPr>
            </w:pPr>
            <w:r w:rsidRPr="003A331A">
              <w:rPr>
                <w:rFonts w:ascii="Tahoma" w:hAnsi="Tahoma" w:cs="Tahoma"/>
                <w:sz w:val="16"/>
                <w:szCs w:val="16"/>
                <w:lang w:val="es-ES"/>
              </w:rPr>
              <w:t>25 Días Hábiles</w:t>
            </w:r>
          </w:p>
        </w:tc>
        <w:tc>
          <w:tcPr>
            <w:tcW w:w="1619" w:type="dxa"/>
            <w:vAlign w:val="center"/>
          </w:tcPr>
          <w:p w:rsidR="00095A29" w:rsidRPr="003A331A" w:rsidRDefault="00095A29" w:rsidP="000449E1">
            <w:pPr>
              <w:pStyle w:val="Prrafodelista"/>
              <w:ind w:left="0"/>
              <w:jc w:val="center"/>
              <w:rPr>
                <w:rFonts w:ascii="Tahoma" w:hAnsi="Tahoma" w:cs="Tahoma"/>
                <w:sz w:val="16"/>
                <w:szCs w:val="16"/>
                <w:lang w:val="es-ES"/>
              </w:rPr>
            </w:pPr>
          </w:p>
        </w:tc>
      </w:tr>
    </w:tbl>
    <w:p w:rsidR="00095A29" w:rsidRPr="003A331A" w:rsidRDefault="00095A29" w:rsidP="00095A29">
      <w:pPr>
        <w:pStyle w:val="Prrafodelista"/>
        <w:ind w:left="567"/>
        <w:rPr>
          <w:rFonts w:ascii="Tahoma" w:hAnsi="Tahoma" w:cs="Tahoma"/>
          <w:sz w:val="23"/>
          <w:szCs w:val="23"/>
          <w:lang w:val="es-ES"/>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rPr>
        <w:t xml:space="preserve">No obstante ello, la Entidad emitió la Orden de Compra </w:t>
      </w:r>
      <w:r w:rsidRPr="00095A29">
        <w:rPr>
          <w:rFonts w:ascii="Tahoma" w:hAnsi="Tahoma" w:cs="Tahoma"/>
          <w:bCs/>
          <w:sz w:val="22"/>
          <w:szCs w:val="22"/>
        </w:rPr>
        <w:t>Nº 45000839143</w:t>
      </w:r>
      <w:r w:rsidRPr="00095A29">
        <w:rPr>
          <w:rFonts w:ascii="Tahoma" w:hAnsi="Tahoma" w:cs="Tahoma"/>
          <w:sz w:val="22"/>
          <w:szCs w:val="22"/>
        </w:rPr>
        <w:t>, el mismo que derivó del Proceso de Selección por Adjudicación de Menor Cuantía Nº 0712M00352, en la cual le solicitó a la Contratista que cumpla con entregar el siguiente bien:</w:t>
      </w:r>
    </w:p>
    <w:p w:rsidR="00095A29" w:rsidRDefault="00095A29" w:rsidP="00095A29">
      <w:pPr>
        <w:ind w:left="567"/>
        <w:jc w:val="both"/>
        <w:rPr>
          <w:rFonts w:ascii="Tahoma" w:hAnsi="Tahoma" w:cs="Tahoma"/>
          <w:sz w:val="22"/>
          <w:szCs w:val="22"/>
        </w:rPr>
      </w:pPr>
    </w:p>
    <w:tbl>
      <w:tblPr>
        <w:tblStyle w:val="Tablaconcuadrcula"/>
        <w:tblW w:w="0" w:type="auto"/>
        <w:tblInd w:w="567" w:type="dxa"/>
        <w:tblLook w:val="04A0"/>
      </w:tblPr>
      <w:tblGrid>
        <w:gridCol w:w="8153"/>
      </w:tblGrid>
      <w:tr w:rsidR="00095A29" w:rsidTr="000449E1">
        <w:tc>
          <w:tcPr>
            <w:tcW w:w="8644" w:type="dxa"/>
            <w:tcBorders>
              <w:left w:val="nil"/>
              <w:bottom w:val="nil"/>
              <w:right w:val="nil"/>
            </w:tcBorders>
          </w:tcPr>
          <w:p w:rsidR="00095A29" w:rsidRPr="003A4695" w:rsidRDefault="00095A29" w:rsidP="000449E1">
            <w:pPr>
              <w:jc w:val="both"/>
              <w:rPr>
                <w:rFonts w:ascii="Tahoma" w:hAnsi="Tahoma" w:cs="Tahoma"/>
                <w:sz w:val="16"/>
                <w:szCs w:val="16"/>
              </w:rPr>
            </w:pPr>
            <w:r w:rsidRPr="003A4695">
              <w:rPr>
                <w:rFonts w:ascii="Tahoma" w:hAnsi="Tahoma" w:cs="Tahoma"/>
                <w:sz w:val="16"/>
                <w:szCs w:val="16"/>
              </w:rPr>
              <w:t>Material</w:t>
            </w:r>
            <w:r>
              <w:rPr>
                <w:rFonts w:ascii="Tahoma" w:hAnsi="Tahoma" w:cs="Tahoma"/>
                <w:sz w:val="16"/>
                <w:szCs w:val="16"/>
              </w:rPr>
              <w:t xml:space="preserve">            I        Denominación</w:t>
            </w:r>
          </w:p>
        </w:tc>
      </w:tr>
      <w:tr w:rsidR="00095A29" w:rsidTr="000449E1">
        <w:tc>
          <w:tcPr>
            <w:tcW w:w="8644" w:type="dxa"/>
            <w:tcBorders>
              <w:top w:val="nil"/>
              <w:left w:val="nil"/>
              <w:bottom w:val="single" w:sz="4" w:space="0" w:color="auto"/>
              <w:right w:val="nil"/>
            </w:tcBorders>
          </w:tcPr>
          <w:p w:rsidR="00095A29" w:rsidRPr="003A4695" w:rsidRDefault="00095A29" w:rsidP="000449E1">
            <w:pPr>
              <w:jc w:val="both"/>
              <w:rPr>
                <w:rFonts w:ascii="Tahoma" w:hAnsi="Tahoma" w:cs="Tahoma"/>
                <w:sz w:val="16"/>
                <w:szCs w:val="16"/>
              </w:rPr>
            </w:pPr>
            <w:r w:rsidRPr="003A4695">
              <w:rPr>
                <w:rFonts w:ascii="Tahoma" w:hAnsi="Tahoma" w:cs="Tahoma"/>
                <w:sz w:val="16"/>
                <w:szCs w:val="16"/>
              </w:rPr>
              <w:t xml:space="preserve">           </w:t>
            </w:r>
            <w:r>
              <w:rPr>
                <w:rFonts w:ascii="Tahoma" w:hAnsi="Tahoma" w:cs="Tahoma"/>
                <w:sz w:val="16"/>
                <w:szCs w:val="16"/>
              </w:rPr>
              <w:t xml:space="preserve"> Cant.          UM Marca      Modelo             Presentación           Precio Unitario      Monto Total</w:t>
            </w:r>
          </w:p>
        </w:tc>
      </w:tr>
      <w:tr w:rsidR="00095A29" w:rsidTr="000449E1">
        <w:tc>
          <w:tcPr>
            <w:tcW w:w="8644" w:type="dxa"/>
            <w:tcBorders>
              <w:top w:val="single" w:sz="4" w:space="0" w:color="auto"/>
              <w:left w:val="nil"/>
              <w:bottom w:val="nil"/>
              <w:right w:val="nil"/>
            </w:tcBorders>
          </w:tcPr>
          <w:p w:rsidR="00095A29" w:rsidRPr="003A4695" w:rsidRDefault="00095A29" w:rsidP="000449E1">
            <w:pPr>
              <w:jc w:val="both"/>
              <w:rPr>
                <w:rFonts w:ascii="Tahoma" w:hAnsi="Tahoma" w:cs="Tahoma"/>
                <w:sz w:val="16"/>
                <w:szCs w:val="16"/>
              </w:rPr>
            </w:pPr>
            <w:r w:rsidRPr="003A4695">
              <w:rPr>
                <w:rFonts w:ascii="Tahoma" w:hAnsi="Tahoma" w:cs="Tahoma"/>
                <w:sz w:val="16"/>
                <w:szCs w:val="16"/>
              </w:rPr>
              <w:t>060040059</w:t>
            </w:r>
            <w:r>
              <w:rPr>
                <w:rFonts w:ascii="Tahoma" w:hAnsi="Tahoma" w:cs="Tahoma"/>
                <w:sz w:val="16"/>
                <w:szCs w:val="16"/>
              </w:rPr>
              <w:t xml:space="preserve">              Tarjeta de troncal (telefonía)                                  1,982.760                3,965.520</w:t>
            </w:r>
          </w:p>
        </w:tc>
      </w:tr>
      <w:tr w:rsidR="00095A29" w:rsidTr="000449E1">
        <w:tc>
          <w:tcPr>
            <w:tcW w:w="8644" w:type="dxa"/>
            <w:tcBorders>
              <w:top w:val="nil"/>
              <w:left w:val="nil"/>
              <w:bottom w:val="single" w:sz="4" w:space="0" w:color="auto"/>
              <w:right w:val="nil"/>
            </w:tcBorders>
          </w:tcPr>
          <w:p w:rsidR="00095A29" w:rsidRPr="003A4695" w:rsidRDefault="00095A29" w:rsidP="000449E1">
            <w:pPr>
              <w:jc w:val="both"/>
              <w:rPr>
                <w:rFonts w:ascii="Tahoma" w:hAnsi="Tahoma" w:cs="Tahoma"/>
                <w:sz w:val="16"/>
                <w:szCs w:val="16"/>
              </w:rPr>
            </w:pPr>
            <w:r>
              <w:rPr>
                <w:rFonts w:ascii="Tahoma" w:hAnsi="Tahoma" w:cs="Tahoma"/>
                <w:sz w:val="16"/>
                <w:szCs w:val="16"/>
              </w:rPr>
              <w:t xml:space="preserve">                        2      UN PANASONIC      TD1232</w:t>
            </w:r>
          </w:p>
        </w:tc>
      </w:tr>
      <w:tr w:rsidR="00095A29" w:rsidTr="000449E1">
        <w:tc>
          <w:tcPr>
            <w:tcW w:w="8644" w:type="dxa"/>
            <w:tcBorders>
              <w:top w:val="single" w:sz="4" w:space="0" w:color="auto"/>
              <w:left w:val="nil"/>
              <w:right w:val="nil"/>
            </w:tcBorders>
          </w:tcPr>
          <w:p w:rsidR="00095A29" w:rsidRPr="003A4695" w:rsidRDefault="00095A29" w:rsidP="000449E1">
            <w:pPr>
              <w:jc w:val="both"/>
              <w:rPr>
                <w:rFonts w:ascii="Tahoma" w:hAnsi="Tahoma" w:cs="Tahoma"/>
                <w:sz w:val="16"/>
                <w:szCs w:val="16"/>
              </w:rPr>
            </w:pPr>
            <w:r>
              <w:rPr>
                <w:rFonts w:ascii="Tahoma" w:hAnsi="Tahoma" w:cs="Tahoma"/>
                <w:sz w:val="16"/>
                <w:szCs w:val="16"/>
              </w:rPr>
              <w:t xml:space="preserve">                                                                                  TOTAL                                            3,965.520</w:t>
            </w:r>
          </w:p>
        </w:tc>
      </w:tr>
    </w:tbl>
    <w:p w:rsidR="00095A29" w:rsidRDefault="00095A29" w:rsidP="00095A29">
      <w:pPr>
        <w:ind w:left="567"/>
        <w:jc w:val="both"/>
        <w:rPr>
          <w:rFonts w:ascii="Tahoma" w:hAnsi="Tahoma" w:cs="Tahoma"/>
          <w:sz w:val="22"/>
          <w:szCs w:val="22"/>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rPr>
        <w:t xml:space="preserve">Asimismo, en la Carta Nº 669-OA.DM-RACAJ-ESSALUD-2007, </w:t>
      </w:r>
      <w:r w:rsidRPr="00095A29">
        <w:rPr>
          <w:rFonts w:ascii="Tahoma" w:hAnsi="Tahoma" w:cs="Tahoma"/>
          <w:bCs/>
          <w:sz w:val="22"/>
          <w:szCs w:val="22"/>
          <w:lang w:val="es-ES_tradnl"/>
        </w:rPr>
        <w:t xml:space="preserve">notificada </w:t>
      </w:r>
      <w:r w:rsidRPr="00095A29">
        <w:rPr>
          <w:rFonts w:ascii="Tahoma" w:hAnsi="Tahoma" w:cs="Tahoma"/>
          <w:bCs/>
          <w:sz w:val="22"/>
          <w:szCs w:val="22"/>
        </w:rPr>
        <w:t xml:space="preserve">notarialmente </w:t>
      </w:r>
      <w:r w:rsidRPr="00095A29">
        <w:rPr>
          <w:rFonts w:ascii="Tahoma" w:hAnsi="Tahoma" w:cs="Tahoma"/>
          <w:bCs/>
          <w:sz w:val="22"/>
          <w:szCs w:val="22"/>
          <w:lang w:val="es-ES_tradnl"/>
        </w:rPr>
        <w:t xml:space="preserve">el </w:t>
      </w:r>
      <w:r w:rsidRPr="00095A29">
        <w:rPr>
          <w:rFonts w:ascii="Tahoma" w:hAnsi="Tahoma" w:cs="Tahoma"/>
          <w:bCs/>
          <w:sz w:val="22"/>
          <w:szCs w:val="22"/>
        </w:rPr>
        <w:t>08 de enero</w:t>
      </w:r>
      <w:r w:rsidRPr="00095A29">
        <w:rPr>
          <w:rFonts w:ascii="Tahoma" w:hAnsi="Tahoma" w:cs="Tahoma"/>
          <w:bCs/>
          <w:sz w:val="22"/>
          <w:szCs w:val="22"/>
          <w:lang w:val="es-ES_tradnl"/>
        </w:rPr>
        <w:t xml:space="preserve"> de 2008</w:t>
      </w:r>
      <w:r w:rsidRPr="00095A29">
        <w:rPr>
          <w:rFonts w:ascii="Tahoma" w:hAnsi="Tahoma" w:cs="Tahoma"/>
          <w:bCs/>
          <w:sz w:val="22"/>
          <w:szCs w:val="22"/>
        </w:rPr>
        <w:t>, mediante la cual se le requirió a la Contratista que en el plazo de un (1) día cumpla sus obligaciones contractuales, se consignó lo siguiente:</w:t>
      </w:r>
    </w:p>
    <w:p w:rsidR="00095A29" w:rsidRPr="009C57DC" w:rsidRDefault="00095A29" w:rsidP="00095A29">
      <w:pPr>
        <w:ind w:left="567"/>
        <w:jc w:val="both"/>
        <w:rPr>
          <w:rFonts w:ascii="Tahoma" w:hAnsi="Tahoma" w:cs="Tahoma"/>
          <w:sz w:val="23"/>
          <w:szCs w:val="23"/>
        </w:rPr>
      </w:pPr>
    </w:p>
    <w:p w:rsidR="00095A29" w:rsidRPr="009C57DC" w:rsidRDefault="00095A29" w:rsidP="00095A29">
      <w:pPr>
        <w:ind w:left="851" w:right="282"/>
        <w:jc w:val="both"/>
        <w:rPr>
          <w:rFonts w:ascii="Tahoma" w:hAnsi="Tahoma" w:cs="Tahoma"/>
          <w:i/>
          <w:sz w:val="18"/>
          <w:szCs w:val="18"/>
        </w:rPr>
      </w:pPr>
      <w:r w:rsidRPr="009C57DC">
        <w:rPr>
          <w:rFonts w:ascii="Tahoma" w:hAnsi="Tahoma" w:cs="Tahoma"/>
          <w:i/>
          <w:sz w:val="18"/>
          <w:szCs w:val="18"/>
        </w:rPr>
        <w:lastRenderedPageBreak/>
        <w:t>“1. Con fecha 19 de setiembre del presente año, notificamos a su representada mediante Orden de Compra Nº 4500839143, por la adquisición de 02 Unidades de Tarjeta Troncal (telefonía), marca Panasonic TD1232, teniendo en cuenta que había resultado ganador del otorgamiento de la Buena Pro, en el proceso de Adjudicación de Menor Cuantía Nº 0712M00351, realizado por el Comité Especial de la Red Asistencial Essalud Cajamarca, por un importe total de S/: 3,965.52 (Tres Mil Novecientos Sesenticinco con 52/100 Nuevos Soles.</w:t>
      </w:r>
    </w:p>
    <w:p w:rsidR="00095A29" w:rsidRPr="009C57DC" w:rsidRDefault="00095A29" w:rsidP="00095A29">
      <w:pPr>
        <w:ind w:left="851" w:right="282"/>
        <w:jc w:val="both"/>
        <w:rPr>
          <w:rFonts w:ascii="Tahoma" w:hAnsi="Tahoma" w:cs="Tahoma"/>
          <w:i/>
          <w:sz w:val="18"/>
          <w:szCs w:val="18"/>
        </w:rPr>
      </w:pPr>
    </w:p>
    <w:p w:rsidR="00095A29" w:rsidRPr="009C57DC" w:rsidRDefault="00095A29" w:rsidP="00095A29">
      <w:pPr>
        <w:ind w:left="851" w:right="282"/>
        <w:jc w:val="both"/>
        <w:rPr>
          <w:rFonts w:ascii="Tahoma" w:hAnsi="Tahoma" w:cs="Tahoma"/>
          <w:i/>
          <w:sz w:val="18"/>
          <w:szCs w:val="18"/>
        </w:rPr>
      </w:pPr>
      <w:r w:rsidRPr="009C57DC">
        <w:rPr>
          <w:rFonts w:ascii="Tahoma" w:hAnsi="Tahoma" w:cs="Tahoma"/>
          <w:i/>
          <w:sz w:val="18"/>
          <w:szCs w:val="18"/>
        </w:rPr>
        <w:t>2. Que, teniendo en cuenta su propuesta técnica presentada en el acto de evaluación de postores, resultó ganadora su representada considerando que el ítem requerido por nuestra Red Asistencial, ofertó entregarlo en el plazo de 25 días hábiles, debiendo indicar que se trataba de un equipo importante y de necesidad prioritaria para nuestra institución.</w:t>
      </w:r>
    </w:p>
    <w:p w:rsidR="00095A29" w:rsidRPr="009C57DC" w:rsidRDefault="00095A29" w:rsidP="00095A29">
      <w:pPr>
        <w:ind w:left="851" w:right="282"/>
        <w:jc w:val="both"/>
        <w:rPr>
          <w:rFonts w:ascii="Tahoma" w:hAnsi="Tahoma" w:cs="Tahoma"/>
          <w:i/>
          <w:sz w:val="18"/>
          <w:szCs w:val="18"/>
        </w:rPr>
      </w:pPr>
    </w:p>
    <w:p w:rsidR="00095A29" w:rsidRPr="009C57DC" w:rsidRDefault="00095A29" w:rsidP="00095A29">
      <w:pPr>
        <w:ind w:left="851" w:right="282"/>
        <w:jc w:val="both"/>
        <w:rPr>
          <w:rFonts w:ascii="Tahoma" w:hAnsi="Tahoma" w:cs="Tahoma"/>
          <w:i/>
          <w:sz w:val="18"/>
          <w:szCs w:val="18"/>
        </w:rPr>
      </w:pPr>
      <w:r w:rsidRPr="009C57DC">
        <w:rPr>
          <w:rFonts w:ascii="Tahoma" w:hAnsi="Tahoma" w:cs="Tahoma"/>
          <w:i/>
          <w:sz w:val="18"/>
          <w:szCs w:val="18"/>
        </w:rPr>
        <w:t>3. Que, su representada a través de la Declaración Jurada Simple, mediante su representante legal se comprometió y declaró: conocer, aceptar y someterse a las bases, así como a las condiciones y procedimientos del proceso de selección, por lo que el Comité Especial procedió a adjudicar la adquisición de los bienes descritos en la Orden de Compra Nº 4500839143, por el importe de S/. 3,965.52, documento que fue notificado a su representada el día 19 de setiembre del 2007, a través del conocimiento de la Srta. Rocio Rodriguez, y entregado personalmente al Sr. Lackiminio Torres, por lo que en aplicación a los términos de plazo de su propuesta técnica, la Tarjeta de Troncal, debió ser entregada en nuestros almacenes a mas tardar el día 25 de Octubre del 2007, considerando el su propuesta, sin e</w:t>
      </w:r>
      <w:r>
        <w:rPr>
          <w:rFonts w:ascii="Tahoma" w:hAnsi="Tahoma" w:cs="Tahoma"/>
          <w:i/>
          <w:sz w:val="18"/>
          <w:szCs w:val="18"/>
        </w:rPr>
        <w:t>mbargo ha incumplido a la fecha</w:t>
      </w:r>
      <w:r w:rsidRPr="009C57DC">
        <w:rPr>
          <w:rFonts w:ascii="Tahoma" w:hAnsi="Tahoma" w:cs="Tahoma"/>
          <w:i/>
          <w:sz w:val="18"/>
          <w:szCs w:val="18"/>
        </w:rPr>
        <w:t>“</w:t>
      </w:r>
    </w:p>
    <w:p w:rsidR="00095A29" w:rsidRPr="003A331A" w:rsidRDefault="00095A29" w:rsidP="00095A29">
      <w:pPr>
        <w:pStyle w:val="Prrafodelista"/>
        <w:rPr>
          <w:rFonts w:ascii="Tahoma" w:hAnsi="Tahoma" w:cs="Tahoma"/>
          <w:sz w:val="23"/>
          <w:szCs w:val="23"/>
          <w:lang w:val="es-ES"/>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rPr>
        <w:t xml:space="preserve">Como se puede advertir de los documentos antes indicados, a pesar que la Contratista ofertó el bien materia de convocatoria de la Adjudicación de Menor Cuantía Nº 0712M00352, es decir la Tarjeta DISA para la central Telefónica Panasonic TD1232, razón por la cual se le adjudicó la Buena Pro, no obstante ello, la Entidad emitió la Orden de Compra </w:t>
      </w:r>
      <w:r w:rsidRPr="00095A29">
        <w:rPr>
          <w:rFonts w:ascii="Tahoma" w:hAnsi="Tahoma" w:cs="Tahoma"/>
          <w:bCs/>
          <w:sz w:val="22"/>
          <w:szCs w:val="22"/>
        </w:rPr>
        <w:t xml:space="preserve">Nº 45000839143 en la cual se consignó como el bien a entregar la Tarjeta de Troncal (telefonía ) Panasonic TD1232 y, además, a través de la </w:t>
      </w:r>
      <w:r w:rsidRPr="00095A29">
        <w:rPr>
          <w:rFonts w:ascii="Tahoma" w:hAnsi="Tahoma" w:cs="Tahoma"/>
          <w:sz w:val="22"/>
          <w:szCs w:val="22"/>
        </w:rPr>
        <w:t>Carta Nº 669-OA.DM-RACAJ-ESSALUD-2007, se le requirió a la Contratista que en el plazo de un (01) día, cumpla con entregar las 02 (dos) unidades de Tarjeta de Troncal (telefonía), marca Panasonic TD1232.</w:t>
      </w:r>
    </w:p>
    <w:p w:rsidR="00095A29" w:rsidRPr="00095A29" w:rsidRDefault="00095A29" w:rsidP="00095A29">
      <w:pPr>
        <w:ind w:left="567"/>
        <w:jc w:val="both"/>
        <w:rPr>
          <w:rFonts w:ascii="Tahoma" w:hAnsi="Tahoma" w:cs="Tahoma"/>
          <w:sz w:val="22"/>
          <w:szCs w:val="22"/>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rPr>
        <w:t>Ahora bien, de lo informado por el Instituto Nacional de Investigación y Capacitación de Telecomunicaciones, a través del Oficio Nº 026-2011-INICTEL-UNI-DPTC presentado el 24 de enero de 2011, la Tarjeta DISA y la Tarjeta Troncal son diferentes, toda vez que la Tarjeta DISA es parte del servicio de atención de llamadas telefónicas en forma automática sin intervención de la operadora; mientras que la Tarjeta Troncal es un circuito de interfaz para conexión de una central telefónica con la red telefónica pública.</w:t>
      </w:r>
    </w:p>
    <w:p w:rsidR="00095A29" w:rsidRPr="00095A29" w:rsidRDefault="00095A29" w:rsidP="00095A29">
      <w:pPr>
        <w:pStyle w:val="Prrafodelista"/>
        <w:rPr>
          <w:rFonts w:ascii="Tahoma" w:hAnsi="Tahoma" w:cs="Tahoma"/>
          <w:sz w:val="22"/>
          <w:szCs w:val="22"/>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rPr>
        <w:t>En este estado, es menester reparar, nuevamente, en el procedimiento de resolución contractual previsto en el artículo 226 del Reglamento: “</w:t>
      </w:r>
      <w:r w:rsidRPr="00095A29">
        <w:rPr>
          <w:rFonts w:ascii="Tahoma" w:hAnsi="Tahoma" w:cs="Tahoma"/>
          <w:i/>
          <w:sz w:val="22"/>
          <w:szCs w:val="22"/>
        </w:rPr>
        <w:t xml:space="preserve">Si alguna de las partes falta al cumplimiento de sus obligaciones, la parte perjudicada deberá requerirla mediante carta notarial para que las satisfaga en un plazo no mayor de cinco (5) días, bajo apercibimiento de resolver el contrato. (…) Si vencido dicho </w:t>
      </w:r>
      <w:r w:rsidRPr="00095A29">
        <w:rPr>
          <w:rFonts w:ascii="Tahoma" w:hAnsi="Tahoma" w:cs="Tahoma"/>
          <w:i/>
          <w:sz w:val="22"/>
          <w:szCs w:val="22"/>
        </w:rPr>
        <w:lastRenderedPageBreak/>
        <w:t>plazo el incumplimiento continúa, la parte perjudicada resolverá el contrato en forma total o parcial, mediante carta notarial (…)”</w:t>
      </w:r>
      <w:r w:rsidRPr="00095A29">
        <w:rPr>
          <w:rFonts w:ascii="Tahoma" w:hAnsi="Tahoma" w:cs="Tahoma"/>
          <w:sz w:val="22"/>
          <w:szCs w:val="22"/>
        </w:rPr>
        <w:t>.</w:t>
      </w:r>
    </w:p>
    <w:p w:rsidR="00095A29" w:rsidRPr="00095A29" w:rsidRDefault="00095A29" w:rsidP="00095A29">
      <w:pPr>
        <w:pStyle w:val="Prrafodelista"/>
        <w:rPr>
          <w:rFonts w:ascii="Tahoma" w:hAnsi="Tahoma" w:cs="Tahoma"/>
          <w:sz w:val="22"/>
          <w:szCs w:val="22"/>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rPr>
        <w:t>Bajo dicho presupuesto, previo a que la Entidad inicie el procedimiento a que se contrae el artículo 226 del Reglamento, deberá constatarse o evidenciarse el incumplimiento de obligaciones de alguna de las partes.</w:t>
      </w:r>
    </w:p>
    <w:p w:rsidR="00095A29" w:rsidRPr="00095A29" w:rsidRDefault="00095A29" w:rsidP="00095A29">
      <w:pPr>
        <w:pStyle w:val="Prrafodelista"/>
        <w:rPr>
          <w:rFonts w:ascii="Tahoma" w:hAnsi="Tahoma" w:cs="Tahoma"/>
          <w:sz w:val="22"/>
          <w:szCs w:val="22"/>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rPr>
        <w:t xml:space="preserve">Ya para el caso que nos ocupa, si bien es cierto persistía la obligación de la Contratista de ejecutar las prestaciones a su cargo, es decir entregar la Tarjeta DISA para la central Telefónica Panasonic TD1232, no es menos cierto que la Entidad no cumplió con emitir la Orden de Compra </w:t>
      </w:r>
      <w:r w:rsidRPr="00095A29">
        <w:rPr>
          <w:rFonts w:ascii="Tahoma" w:hAnsi="Tahoma" w:cs="Tahoma"/>
          <w:bCs/>
          <w:sz w:val="22"/>
          <w:szCs w:val="22"/>
        </w:rPr>
        <w:t>Nº 45000839143</w:t>
      </w:r>
      <w:r w:rsidRPr="00095A29">
        <w:rPr>
          <w:rFonts w:ascii="Tahoma" w:hAnsi="Tahoma" w:cs="Tahoma"/>
          <w:sz w:val="22"/>
          <w:szCs w:val="22"/>
        </w:rPr>
        <w:t xml:space="preserve"> describiendo correctamente las obligaciones que le correspondía cumplir a la Contratista, toda vez que emitió dicha orden de compra, consignando un bien que no había sido ofertado por la Contratista, tal como se puede advertir en su propuesta técnica y, además, que no había sido objeto de convocatoria de la Adjudicación de Menor Cuantía Nº 0712M00352. </w:t>
      </w:r>
    </w:p>
    <w:p w:rsidR="00095A29" w:rsidRPr="00095A29" w:rsidRDefault="00095A29" w:rsidP="00095A29">
      <w:pPr>
        <w:pStyle w:val="Prrafodelista"/>
        <w:rPr>
          <w:rFonts w:ascii="Tahoma" w:hAnsi="Tahoma" w:cs="Tahoma"/>
          <w:sz w:val="22"/>
          <w:szCs w:val="22"/>
          <w:u w:val="single"/>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lang w:val="es-ES_tradnl"/>
        </w:rPr>
        <w:t xml:space="preserve">Asimismo, en </w:t>
      </w:r>
      <w:r w:rsidRPr="00095A29">
        <w:rPr>
          <w:rFonts w:ascii="Tahoma" w:hAnsi="Tahoma" w:cs="Tahoma"/>
          <w:sz w:val="22"/>
          <w:szCs w:val="22"/>
        </w:rPr>
        <w:t>la Carta Nº 669-OA.DM-RACAJ-ESSALUD-2007, notificada notarialmente el 10 de diciembre de 2007</w:t>
      </w:r>
      <w:r w:rsidRPr="00095A29">
        <w:rPr>
          <w:rFonts w:ascii="Tahoma" w:hAnsi="Tahoma" w:cs="Tahoma"/>
          <w:bCs/>
          <w:sz w:val="22"/>
          <w:szCs w:val="22"/>
        </w:rPr>
        <w:t>, la Entidad le requirió a la Contratista que en el plazo de un día, cumpla con entregar las dos (02) unidades de Tarjeta de Troncal (telefonía), marca Panasonic TD1232, no obstante ello, tal como se señaló anteriormente, dicho bien no era el que había ofertado la Contratista, sino que el bien por el cual se le otorgó la Buena Pro del acotado proceso de selección, es por la entrega Tarjeta DISA para central telefónica Panasonic TD1232.</w:t>
      </w:r>
    </w:p>
    <w:p w:rsidR="00095A29" w:rsidRPr="00095A29" w:rsidRDefault="00095A29" w:rsidP="00095A29">
      <w:pPr>
        <w:pStyle w:val="Prrafodelista"/>
        <w:rPr>
          <w:rFonts w:ascii="Tahoma" w:hAnsi="Tahoma" w:cs="Tahoma"/>
          <w:sz w:val="22"/>
          <w:szCs w:val="22"/>
        </w:rPr>
      </w:pPr>
    </w:p>
    <w:p w:rsidR="00095A29" w:rsidRPr="00095A29" w:rsidRDefault="00095A29" w:rsidP="00095A29">
      <w:pPr>
        <w:numPr>
          <w:ilvl w:val="0"/>
          <w:numId w:val="4"/>
        </w:numPr>
        <w:tabs>
          <w:tab w:val="clear" w:pos="1440"/>
        </w:tabs>
        <w:ind w:left="567" w:hanging="567"/>
        <w:jc w:val="both"/>
        <w:rPr>
          <w:rFonts w:ascii="Tahoma" w:hAnsi="Tahoma" w:cs="Tahoma"/>
          <w:sz w:val="22"/>
          <w:szCs w:val="22"/>
        </w:rPr>
      </w:pPr>
      <w:r w:rsidRPr="00095A29">
        <w:rPr>
          <w:rFonts w:ascii="Tahoma" w:hAnsi="Tahoma" w:cs="Tahoma"/>
          <w:sz w:val="22"/>
          <w:szCs w:val="22"/>
        </w:rPr>
        <w:t xml:space="preserve">En el marco de tales argumentos, cabe señalar que el artículo 50 de la Ley, establece que los contratistas están obligados a cumplir cabalmente lo ofrecido en su propuesta y en cualquier manifestación formal documentada, que hayan aportado adicionalmente en el curso del proceso de selección o en la formalización del contrato; por lo tanto, teniendo en consideración que la Entidad emitió la Orden de Compra y requirió a la Contratista el cumplimiento de sus obligaciones contractuales, haciendo referencia a un bien que no había sido ofrecido por la Contratista en su propuesta presentada en el proceso de selección Adjudicación de Menor Cuantía Nº 0712M00352, no tenía la obligación de cumplir dichos requerimientos efectuados mediante la Orden de Compra </w:t>
      </w:r>
      <w:r w:rsidRPr="00095A29">
        <w:rPr>
          <w:rFonts w:ascii="Tahoma" w:hAnsi="Tahoma" w:cs="Tahoma"/>
          <w:bCs/>
          <w:sz w:val="22"/>
          <w:szCs w:val="22"/>
        </w:rPr>
        <w:t xml:space="preserve">Nº 45000839143 y la </w:t>
      </w:r>
      <w:r w:rsidRPr="00095A29">
        <w:rPr>
          <w:rFonts w:ascii="Tahoma" w:hAnsi="Tahoma" w:cs="Tahoma"/>
          <w:sz w:val="22"/>
          <w:szCs w:val="22"/>
        </w:rPr>
        <w:t xml:space="preserve">Carta Nº 669-OA.DM-RACAJ-ESSALUD-2007, </w:t>
      </w:r>
      <w:r w:rsidRPr="00095A29">
        <w:rPr>
          <w:rFonts w:ascii="Tahoma" w:hAnsi="Tahoma" w:cs="Tahoma"/>
          <w:bCs/>
          <w:sz w:val="22"/>
          <w:szCs w:val="22"/>
          <w:lang w:val="es-ES_tradnl"/>
        </w:rPr>
        <w:t xml:space="preserve">notificada </w:t>
      </w:r>
      <w:r w:rsidRPr="00095A29">
        <w:rPr>
          <w:rFonts w:ascii="Tahoma" w:hAnsi="Tahoma" w:cs="Tahoma"/>
          <w:bCs/>
          <w:sz w:val="22"/>
          <w:szCs w:val="22"/>
        </w:rPr>
        <w:t xml:space="preserve">notarialmente </w:t>
      </w:r>
      <w:r w:rsidRPr="00095A29">
        <w:rPr>
          <w:rFonts w:ascii="Tahoma" w:hAnsi="Tahoma" w:cs="Tahoma"/>
          <w:bCs/>
          <w:sz w:val="22"/>
          <w:szCs w:val="22"/>
          <w:lang w:val="es-ES_tradnl"/>
        </w:rPr>
        <w:t xml:space="preserve">el </w:t>
      </w:r>
      <w:r w:rsidRPr="00095A29">
        <w:rPr>
          <w:rFonts w:ascii="Tahoma" w:hAnsi="Tahoma" w:cs="Tahoma"/>
          <w:bCs/>
          <w:sz w:val="22"/>
          <w:szCs w:val="22"/>
        </w:rPr>
        <w:t>08 de enero</w:t>
      </w:r>
      <w:r w:rsidRPr="00095A29">
        <w:rPr>
          <w:rFonts w:ascii="Tahoma" w:hAnsi="Tahoma" w:cs="Tahoma"/>
          <w:bCs/>
          <w:sz w:val="22"/>
          <w:szCs w:val="22"/>
          <w:lang w:val="es-ES_tradnl"/>
        </w:rPr>
        <w:t xml:space="preserve"> de 2008</w:t>
      </w:r>
      <w:r w:rsidRPr="00095A29">
        <w:rPr>
          <w:rFonts w:ascii="Tahoma" w:hAnsi="Tahoma" w:cs="Tahoma"/>
          <w:sz w:val="22"/>
          <w:szCs w:val="22"/>
        </w:rPr>
        <w:t>; de manera que no existe mérito para sancionarlo administrativamente.</w:t>
      </w:r>
    </w:p>
    <w:p w:rsidR="00095A29" w:rsidRPr="00095A29" w:rsidRDefault="00095A29" w:rsidP="00095A29">
      <w:pPr>
        <w:jc w:val="both"/>
        <w:rPr>
          <w:rFonts w:ascii="Tahoma" w:hAnsi="Tahoma" w:cs="Tahoma"/>
          <w:sz w:val="22"/>
          <w:szCs w:val="22"/>
        </w:rPr>
      </w:pPr>
    </w:p>
    <w:p w:rsidR="00095A29" w:rsidRPr="00095A29" w:rsidRDefault="00095A29" w:rsidP="00095A29">
      <w:pPr>
        <w:ind w:firstLine="567"/>
        <w:jc w:val="both"/>
        <w:rPr>
          <w:rFonts w:ascii="Tahoma" w:eastAsia="Calibri" w:hAnsi="Tahoma" w:cs="Tahoma"/>
          <w:color w:val="000000"/>
          <w:sz w:val="22"/>
          <w:szCs w:val="22"/>
        </w:rPr>
      </w:pPr>
      <w:r w:rsidRPr="00095A29">
        <w:rPr>
          <w:rFonts w:ascii="Tahoma" w:eastAsia="Calibri" w:hAnsi="Tahoma" w:cs="Tahoma"/>
          <w:color w:val="000000"/>
          <w:sz w:val="22"/>
          <w:szCs w:val="22"/>
        </w:rPr>
        <w:t xml:space="preserve">Por estos fundamentos, de conformidad con el informe de la Vocal Ponente Dra. Ada Rosa Basulto Liewald y la intervención de los Señores Vocales Dra. Janette Elke Ramírez Maynetto y Dr. Carlos Fernando Fonseca Oliveira; atendiendo a la conformación de la Primera Sala del Tribunal de Contrataciones del Estado según lo dispuesto en la Resolución Nº 190-2010-OSCE/PRE de fecha 29 de marzo de 2010, en </w:t>
      </w:r>
      <w:r w:rsidRPr="00095A29">
        <w:rPr>
          <w:rFonts w:ascii="Tahoma" w:eastAsia="Calibri" w:hAnsi="Tahoma" w:cs="Tahoma"/>
          <w:color w:val="000000"/>
          <w:sz w:val="22"/>
          <w:szCs w:val="22"/>
        </w:rPr>
        <w:lastRenderedPageBreak/>
        <w:t>ejercicio de las facultades conferidas en el artículo 63º de la Ley de Contrataciones del Estado, aprobado por Decreto Legislativo Nº 1017, y su segunda disposición complementaria transitoria, así como los artículos 17º y 18º del Reglamento de Organización y Funciones del OSCE, aprobado por Decreto Supremo Nº 006-2009-EF; analizados los antecedentes y luego de agotado el debate correspondiente, por unanimidad</w:t>
      </w:r>
    </w:p>
    <w:p w:rsidR="00095A29" w:rsidRPr="00095A29" w:rsidRDefault="00095A29" w:rsidP="00095A29">
      <w:pPr>
        <w:ind w:firstLine="426"/>
        <w:jc w:val="both"/>
        <w:rPr>
          <w:rFonts w:ascii="Tahoma" w:hAnsi="Tahoma" w:cs="Tahoma"/>
          <w:sz w:val="22"/>
          <w:szCs w:val="22"/>
        </w:rPr>
      </w:pPr>
    </w:p>
    <w:p w:rsidR="00095A29" w:rsidRPr="00095A29" w:rsidRDefault="00095A29" w:rsidP="00095A29">
      <w:pPr>
        <w:ind w:firstLine="567"/>
        <w:jc w:val="both"/>
        <w:rPr>
          <w:rFonts w:ascii="Tahoma" w:hAnsi="Tahoma" w:cs="Tahoma"/>
          <w:b/>
          <w:sz w:val="22"/>
          <w:szCs w:val="22"/>
        </w:rPr>
      </w:pPr>
      <w:r w:rsidRPr="00095A29">
        <w:rPr>
          <w:rFonts w:ascii="Tahoma" w:hAnsi="Tahoma" w:cs="Tahoma"/>
          <w:b/>
          <w:sz w:val="22"/>
          <w:szCs w:val="22"/>
        </w:rPr>
        <w:t xml:space="preserve">LA SALA RESUELVE: </w:t>
      </w:r>
    </w:p>
    <w:p w:rsidR="00095A29" w:rsidRPr="00095A29" w:rsidRDefault="00095A29" w:rsidP="00095A29">
      <w:pPr>
        <w:jc w:val="both"/>
        <w:rPr>
          <w:rFonts w:ascii="Tahoma" w:hAnsi="Tahoma" w:cs="Tahoma"/>
          <w:snapToGrid w:val="0"/>
          <w:sz w:val="22"/>
          <w:szCs w:val="22"/>
        </w:rPr>
      </w:pPr>
    </w:p>
    <w:p w:rsidR="00095A29" w:rsidRPr="00095A29" w:rsidRDefault="00095A29" w:rsidP="00095A29">
      <w:pPr>
        <w:pStyle w:val="Prrafodelista"/>
        <w:numPr>
          <w:ilvl w:val="0"/>
          <w:numId w:val="5"/>
        </w:numPr>
        <w:ind w:left="567" w:hanging="567"/>
        <w:contextualSpacing/>
        <w:jc w:val="both"/>
        <w:rPr>
          <w:rFonts w:ascii="Tahoma" w:hAnsi="Tahoma" w:cs="Tahoma"/>
          <w:sz w:val="22"/>
          <w:szCs w:val="22"/>
        </w:rPr>
      </w:pPr>
      <w:r w:rsidRPr="00095A29">
        <w:rPr>
          <w:rFonts w:ascii="Tahoma" w:hAnsi="Tahoma" w:cs="Tahoma"/>
          <w:sz w:val="22"/>
          <w:szCs w:val="22"/>
        </w:rPr>
        <w:t>Declarar no ha lugar la imposición de sanción contra la empresa GRUPO KOO NETWORK S.R.L. y disponer el archivamiento del expediente.</w:t>
      </w:r>
    </w:p>
    <w:p w:rsidR="00095A29" w:rsidRPr="00095A29" w:rsidRDefault="00095A29" w:rsidP="00095A29">
      <w:pPr>
        <w:pStyle w:val="Prrafodelista"/>
        <w:ind w:left="426"/>
        <w:jc w:val="both"/>
        <w:rPr>
          <w:rFonts w:ascii="Tahoma" w:hAnsi="Tahoma" w:cs="Tahoma"/>
          <w:color w:val="000000" w:themeColor="text1"/>
          <w:sz w:val="22"/>
          <w:szCs w:val="22"/>
        </w:rPr>
      </w:pPr>
    </w:p>
    <w:p w:rsidR="00095A29" w:rsidRPr="00095A29" w:rsidRDefault="00095A29" w:rsidP="00095A29">
      <w:pPr>
        <w:pStyle w:val="Textoindependiente21"/>
        <w:ind w:firstLine="567"/>
        <w:rPr>
          <w:rFonts w:cs="Tahoma"/>
          <w:szCs w:val="22"/>
        </w:rPr>
      </w:pPr>
      <w:r w:rsidRPr="00095A29">
        <w:rPr>
          <w:rFonts w:cs="Tahoma"/>
          <w:szCs w:val="22"/>
        </w:rPr>
        <w:t>Regístrese, comuníquese y publíquese.</w:t>
      </w:r>
    </w:p>
    <w:p w:rsidR="00095A29" w:rsidRPr="00095A29" w:rsidRDefault="00095A29" w:rsidP="00095A29">
      <w:pPr>
        <w:jc w:val="center"/>
        <w:rPr>
          <w:rFonts w:ascii="Tahoma" w:hAnsi="Tahoma" w:cs="Tahoma"/>
          <w:b/>
          <w:sz w:val="22"/>
          <w:szCs w:val="22"/>
        </w:rPr>
      </w:pPr>
    </w:p>
    <w:p w:rsidR="00095A29" w:rsidRPr="00095A29" w:rsidRDefault="00095A29" w:rsidP="00095A29">
      <w:pPr>
        <w:jc w:val="center"/>
        <w:rPr>
          <w:rFonts w:ascii="Tahoma" w:hAnsi="Tahoma" w:cs="Tahoma"/>
          <w:b/>
          <w:sz w:val="22"/>
          <w:szCs w:val="22"/>
        </w:rPr>
      </w:pPr>
    </w:p>
    <w:p w:rsidR="00095A29" w:rsidRPr="00095A29" w:rsidRDefault="00095A29" w:rsidP="00095A29">
      <w:pPr>
        <w:jc w:val="center"/>
        <w:rPr>
          <w:rFonts w:ascii="Tahoma" w:hAnsi="Tahoma" w:cs="Tahoma"/>
          <w:b/>
          <w:sz w:val="22"/>
          <w:szCs w:val="22"/>
        </w:rPr>
      </w:pPr>
    </w:p>
    <w:p w:rsidR="00095A29" w:rsidRPr="00095A29" w:rsidRDefault="00095A29" w:rsidP="00095A29">
      <w:pPr>
        <w:jc w:val="center"/>
        <w:rPr>
          <w:rFonts w:ascii="Tahoma" w:hAnsi="Tahoma" w:cs="Tahoma"/>
          <w:b/>
          <w:sz w:val="22"/>
          <w:szCs w:val="22"/>
        </w:rPr>
      </w:pPr>
    </w:p>
    <w:p w:rsidR="00095A29" w:rsidRPr="00095A29" w:rsidRDefault="00095A29" w:rsidP="00095A29">
      <w:pPr>
        <w:jc w:val="center"/>
        <w:rPr>
          <w:rFonts w:ascii="Tahoma" w:hAnsi="Tahoma" w:cs="Tahoma"/>
          <w:b/>
          <w:sz w:val="22"/>
          <w:szCs w:val="22"/>
        </w:rPr>
      </w:pPr>
    </w:p>
    <w:p w:rsidR="00095A29" w:rsidRPr="00095A29" w:rsidRDefault="00095A29" w:rsidP="00095A29">
      <w:pPr>
        <w:jc w:val="center"/>
        <w:rPr>
          <w:rFonts w:ascii="Tahoma" w:hAnsi="Tahoma" w:cs="Tahoma"/>
          <w:b/>
          <w:sz w:val="22"/>
          <w:szCs w:val="22"/>
        </w:rPr>
      </w:pPr>
    </w:p>
    <w:p w:rsidR="00095A29" w:rsidRPr="00095A29" w:rsidRDefault="00095A29" w:rsidP="00095A29">
      <w:pPr>
        <w:jc w:val="center"/>
        <w:rPr>
          <w:rFonts w:ascii="Tahoma" w:hAnsi="Tahoma" w:cs="Tahoma"/>
          <w:b/>
          <w:sz w:val="22"/>
          <w:szCs w:val="22"/>
        </w:rPr>
      </w:pPr>
    </w:p>
    <w:p w:rsidR="00095A29" w:rsidRPr="00095A29" w:rsidRDefault="00095A29" w:rsidP="00095A29">
      <w:pPr>
        <w:jc w:val="center"/>
        <w:rPr>
          <w:rFonts w:ascii="Tahoma" w:hAnsi="Tahoma" w:cs="Tahoma"/>
          <w:b/>
          <w:sz w:val="22"/>
          <w:szCs w:val="22"/>
        </w:rPr>
      </w:pPr>
    </w:p>
    <w:p w:rsidR="00095A29" w:rsidRPr="00095A29" w:rsidRDefault="00095A29" w:rsidP="00095A29">
      <w:pPr>
        <w:jc w:val="center"/>
        <w:rPr>
          <w:rFonts w:ascii="Tahoma" w:hAnsi="Tahoma" w:cs="Tahoma"/>
          <w:b/>
          <w:sz w:val="22"/>
          <w:szCs w:val="22"/>
        </w:rPr>
      </w:pPr>
    </w:p>
    <w:p w:rsidR="00095A29" w:rsidRPr="00095A29" w:rsidRDefault="00095A29" w:rsidP="00095A29">
      <w:pPr>
        <w:jc w:val="center"/>
        <w:rPr>
          <w:rFonts w:ascii="Tahoma" w:hAnsi="Tahoma" w:cs="Tahoma"/>
          <w:b/>
          <w:shadow/>
          <w:sz w:val="22"/>
          <w:szCs w:val="22"/>
          <w:lang w:val="pt-BR"/>
        </w:rPr>
      </w:pPr>
      <w:r w:rsidRPr="00095A29">
        <w:rPr>
          <w:rFonts w:ascii="Tahoma" w:hAnsi="Tahoma" w:cs="Tahoma"/>
          <w:b/>
          <w:shadow/>
          <w:sz w:val="22"/>
          <w:szCs w:val="22"/>
          <w:lang w:val="pt-BR"/>
        </w:rPr>
        <w:t>PRESIDENTE</w:t>
      </w:r>
    </w:p>
    <w:p w:rsidR="00095A29" w:rsidRPr="00095A29" w:rsidRDefault="00095A29" w:rsidP="00095A29">
      <w:pPr>
        <w:ind w:firstLine="708"/>
        <w:rPr>
          <w:rFonts w:ascii="Tahoma" w:hAnsi="Tahoma" w:cs="Tahoma"/>
          <w:b/>
          <w:shadow/>
          <w:sz w:val="22"/>
          <w:szCs w:val="22"/>
          <w:lang w:val="pt-BR"/>
        </w:rPr>
      </w:pPr>
    </w:p>
    <w:p w:rsidR="00095A29" w:rsidRPr="00095A29" w:rsidRDefault="00095A29" w:rsidP="00095A29">
      <w:pPr>
        <w:ind w:firstLine="708"/>
        <w:rPr>
          <w:rFonts w:ascii="Tahoma" w:hAnsi="Tahoma" w:cs="Tahoma"/>
          <w:b/>
          <w:shadow/>
          <w:sz w:val="22"/>
          <w:szCs w:val="22"/>
          <w:lang w:val="pt-BR"/>
        </w:rPr>
      </w:pPr>
      <w:r w:rsidRPr="00095A29">
        <w:rPr>
          <w:rFonts w:ascii="Tahoma" w:hAnsi="Tahoma" w:cs="Tahoma"/>
          <w:b/>
          <w:shadow/>
          <w:sz w:val="22"/>
          <w:szCs w:val="22"/>
          <w:lang w:val="pt-BR"/>
        </w:rPr>
        <w:t xml:space="preserve">VOCAL           </w:t>
      </w:r>
      <w:r w:rsidRPr="00095A29">
        <w:rPr>
          <w:rFonts w:ascii="Tahoma" w:hAnsi="Tahoma" w:cs="Tahoma"/>
          <w:b/>
          <w:shadow/>
          <w:sz w:val="22"/>
          <w:szCs w:val="22"/>
          <w:lang w:val="pt-BR"/>
        </w:rPr>
        <w:tab/>
      </w:r>
      <w:r w:rsidRPr="00095A29">
        <w:rPr>
          <w:rFonts w:ascii="Tahoma" w:hAnsi="Tahoma" w:cs="Tahoma"/>
          <w:b/>
          <w:shadow/>
          <w:sz w:val="22"/>
          <w:szCs w:val="22"/>
          <w:lang w:val="pt-BR"/>
        </w:rPr>
        <w:tab/>
        <w:t xml:space="preserve">                                                     VOCAL</w:t>
      </w:r>
    </w:p>
    <w:p w:rsidR="00095A29" w:rsidRPr="00095A29" w:rsidRDefault="00095A29" w:rsidP="00095A29">
      <w:pPr>
        <w:ind w:firstLine="708"/>
        <w:rPr>
          <w:rFonts w:ascii="Tahoma" w:hAnsi="Tahoma" w:cs="Tahoma"/>
          <w:b/>
          <w:shadow/>
          <w:sz w:val="22"/>
          <w:szCs w:val="22"/>
          <w:lang w:val="pt-BR"/>
        </w:rPr>
      </w:pPr>
    </w:p>
    <w:p w:rsidR="00095A29" w:rsidRPr="00095A29" w:rsidRDefault="00095A29" w:rsidP="00095A29">
      <w:pPr>
        <w:jc w:val="both"/>
        <w:rPr>
          <w:rFonts w:ascii="Tahoma" w:hAnsi="Tahoma" w:cs="Tahoma"/>
          <w:sz w:val="22"/>
          <w:szCs w:val="22"/>
          <w:lang w:val="pt-BR"/>
        </w:rPr>
      </w:pPr>
      <w:proofErr w:type="gramStart"/>
      <w:r w:rsidRPr="00095A29">
        <w:rPr>
          <w:rFonts w:ascii="Tahoma" w:hAnsi="Tahoma" w:cs="Tahoma"/>
          <w:sz w:val="22"/>
          <w:szCs w:val="22"/>
          <w:lang w:val="pt-BR"/>
        </w:rPr>
        <w:t>ss.</w:t>
      </w:r>
      <w:proofErr w:type="gramEnd"/>
    </w:p>
    <w:p w:rsidR="00095A29" w:rsidRPr="00095A29" w:rsidRDefault="00095A29" w:rsidP="00095A29">
      <w:pPr>
        <w:pStyle w:val="Textoindependiente21"/>
        <w:tabs>
          <w:tab w:val="left" w:pos="5250"/>
        </w:tabs>
        <w:rPr>
          <w:rFonts w:cs="Tahoma"/>
          <w:szCs w:val="22"/>
          <w:lang w:val="pt-BR"/>
        </w:rPr>
      </w:pPr>
      <w:r w:rsidRPr="00095A29">
        <w:rPr>
          <w:rFonts w:cs="Tahoma"/>
          <w:szCs w:val="22"/>
          <w:lang w:val="pt-BR"/>
        </w:rPr>
        <w:t>Basulto Liewald.</w:t>
      </w:r>
    </w:p>
    <w:p w:rsidR="00095A29" w:rsidRPr="00095A29" w:rsidRDefault="00095A29" w:rsidP="00095A29">
      <w:pPr>
        <w:pStyle w:val="Textoindependiente21"/>
        <w:tabs>
          <w:tab w:val="left" w:pos="5250"/>
        </w:tabs>
        <w:rPr>
          <w:rFonts w:cs="Tahoma"/>
          <w:szCs w:val="22"/>
          <w:lang w:val="pt-BR"/>
        </w:rPr>
      </w:pPr>
      <w:r w:rsidRPr="00095A29">
        <w:rPr>
          <w:rFonts w:cs="Tahoma"/>
          <w:szCs w:val="22"/>
          <w:lang w:val="en-US"/>
        </w:rPr>
        <w:t>Ramírez Maynetto.</w:t>
      </w:r>
    </w:p>
    <w:p w:rsidR="00095A29" w:rsidRPr="00095A29" w:rsidRDefault="00095A29" w:rsidP="00095A29">
      <w:pPr>
        <w:pStyle w:val="Textoindependiente21"/>
        <w:rPr>
          <w:rFonts w:cs="Tahoma"/>
          <w:szCs w:val="22"/>
        </w:rPr>
      </w:pPr>
      <w:r w:rsidRPr="00095A29">
        <w:rPr>
          <w:rFonts w:cs="Tahoma"/>
          <w:szCs w:val="22"/>
        </w:rPr>
        <w:t>Fonseca Oliveira.</w:t>
      </w:r>
    </w:p>
    <w:p w:rsidR="008B738B" w:rsidRDefault="00AA15D6"/>
    <w:sectPr w:rsidR="008B738B" w:rsidSect="002E1B25">
      <w:headerReference w:type="default" r:id="rId7"/>
      <w:footerReference w:type="default" r:id="rId8"/>
      <w:pgSz w:w="11906" w:h="16838"/>
      <w:pgMar w:top="3403"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69B7" w:rsidRDefault="008069B7" w:rsidP="00095A29">
      <w:r>
        <w:separator/>
      </w:r>
    </w:p>
  </w:endnote>
  <w:endnote w:type="continuationSeparator" w:id="1">
    <w:p w:rsidR="008069B7" w:rsidRDefault="008069B7" w:rsidP="00095A29">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9141"/>
      <w:docPartObj>
        <w:docPartGallery w:val="Page Numbers (Bottom of Page)"/>
        <w:docPartUnique/>
      </w:docPartObj>
    </w:sdtPr>
    <w:sdtContent>
      <w:sdt>
        <w:sdtPr>
          <w:id w:val="216747541"/>
          <w:docPartObj>
            <w:docPartGallery w:val="Page Numbers (Top of Page)"/>
            <w:docPartUnique/>
          </w:docPartObj>
        </w:sdtPr>
        <w:sdtContent>
          <w:p w:rsidR="002E1B25" w:rsidRDefault="00AA35F2">
            <w:pPr>
              <w:pStyle w:val="Piedepgina"/>
              <w:jc w:val="center"/>
            </w:pPr>
            <w:r>
              <w:t xml:space="preserve">Página </w:t>
            </w:r>
            <w:r w:rsidR="006F3CB4">
              <w:rPr>
                <w:b/>
              </w:rPr>
              <w:fldChar w:fldCharType="begin"/>
            </w:r>
            <w:r>
              <w:rPr>
                <w:b/>
              </w:rPr>
              <w:instrText>PAGE</w:instrText>
            </w:r>
            <w:r w:rsidR="006F3CB4">
              <w:rPr>
                <w:b/>
              </w:rPr>
              <w:fldChar w:fldCharType="separate"/>
            </w:r>
            <w:r w:rsidR="00AA15D6">
              <w:rPr>
                <w:b/>
                <w:noProof/>
              </w:rPr>
              <w:t>4</w:t>
            </w:r>
            <w:r w:rsidR="006F3CB4">
              <w:rPr>
                <w:b/>
              </w:rPr>
              <w:fldChar w:fldCharType="end"/>
            </w:r>
            <w:r>
              <w:t xml:space="preserve"> de </w:t>
            </w:r>
            <w:r w:rsidR="006F3CB4">
              <w:rPr>
                <w:b/>
              </w:rPr>
              <w:fldChar w:fldCharType="begin"/>
            </w:r>
            <w:r>
              <w:rPr>
                <w:b/>
              </w:rPr>
              <w:instrText>NUMPAGES</w:instrText>
            </w:r>
            <w:r w:rsidR="006F3CB4">
              <w:rPr>
                <w:b/>
              </w:rPr>
              <w:fldChar w:fldCharType="separate"/>
            </w:r>
            <w:r w:rsidR="00AA15D6">
              <w:rPr>
                <w:b/>
                <w:noProof/>
              </w:rPr>
              <w:t>10</w:t>
            </w:r>
            <w:r w:rsidR="006F3CB4">
              <w:rPr>
                <w:b/>
              </w:rPr>
              <w:fldChar w:fldCharType="end"/>
            </w:r>
          </w:p>
        </w:sdtContent>
      </w:sdt>
    </w:sdtContent>
  </w:sdt>
  <w:p w:rsidR="002E1B25" w:rsidRDefault="00AA15D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69B7" w:rsidRDefault="008069B7" w:rsidP="00095A29">
      <w:r>
        <w:separator/>
      </w:r>
    </w:p>
  </w:footnote>
  <w:footnote w:type="continuationSeparator" w:id="1">
    <w:p w:rsidR="008069B7" w:rsidRDefault="008069B7" w:rsidP="00095A29">
      <w:r>
        <w:continuationSeparator/>
      </w:r>
    </w:p>
  </w:footnote>
  <w:footnote w:id="2">
    <w:p w:rsidR="00095A29" w:rsidRDefault="00095A29" w:rsidP="00095A29">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b/>
          <w:sz w:val="16"/>
          <w:szCs w:val="16"/>
          <w:lang w:val="es-ES_tradnl"/>
        </w:rPr>
      </w:pPr>
      <w:r>
        <w:rPr>
          <w:rStyle w:val="Refdenotaalpie"/>
          <w:rFonts w:ascii="Tahoma" w:hAnsi="Tahoma" w:cs="Tahoma"/>
          <w:sz w:val="16"/>
          <w:szCs w:val="16"/>
        </w:rPr>
        <w:footnoteRef/>
      </w:r>
      <w:r>
        <w:rPr>
          <w:rFonts w:ascii="Tahoma" w:hAnsi="Tahoma" w:cs="Tahoma"/>
          <w:sz w:val="16"/>
          <w:szCs w:val="16"/>
        </w:rPr>
        <w:t xml:space="preserve"> </w:t>
      </w:r>
      <w:r>
        <w:rPr>
          <w:rFonts w:ascii="Tahoma" w:hAnsi="Tahoma" w:cs="Tahoma"/>
          <w:b/>
          <w:sz w:val="16"/>
          <w:szCs w:val="16"/>
          <w:lang w:val="es-ES_tradnl"/>
        </w:rPr>
        <w:t xml:space="preserve">Artículo 294.- Causales de aplicación de sanción a los proveedores, participantes, postores y contratistas. </w:t>
      </w:r>
    </w:p>
    <w:p w:rsidR="00095A29" w:rsidRDefault="00095A29" w:rsidP="00095A29">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El Tribunal impondrá la sanción administrativa de inhabilitación temporal o definitiva a los proveedores, participantes, postores y/o contratistas que:</w:t>
      </w:r>
    </w:p>
    <w:p w:rsidR="00095A29" w:rsidRDefault="00095A29" w:rsidP="00095A29">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w:t>
      </w:r>
    </w:p>
    <w:p w:rsidR="00095A29" w:rsidRDefault="00095A29" w:rsidP="00095A29">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r>
        <w:rPr>
          <w:rFonts w:ascii="Tahoma" w:hAnsi="Tahoma" w:cs="Tahoma"/>
          <w:sz w:val="16"/>
          <w:szCs w:val="16"/>
          <w:lang w:val="es-ES_tradnl"/>
        </w:rPr>
        <w:t>2) Den lugar a la resolución del contrato, orden de compra o de servicios por causal atribuible a su parte.</w:t>
      </w:r>
    </w:p>
    <w:p w:rsidR="00095A29" w:rsidRDefault="00095A29" w:rsidP="00095A29">
      <w:pPr>
        <w:pStyle w:val="Textonotapie"/>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ahoma" w:hAnsi="Tahoma" w:cs="Tahoma"/>
          <w:sz w:val="16"/>
          <w:szCs w:val="16"/>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5D6" w:rsidRDefault="00AA15D6" w:rsidP="00AA15D6">
    <w:pPr>
      <w:pStyle w:val="Encabezado"/>
      <w:jc w:val="center"/>
      <w:rPr>
        <w:rFonts w:ascii="Monotype Corsiva" w:hAnsi="Monotype Corsiva"/>
        <w:b/>
        <w:sz w:val="44"/>
        <w:szCs w:val="44"/>
      </w:rPr>
    </w:pPr>
    <w:r>
      <w:rPr>
        <w:noProof/>
      </w:rPr>
      <w:drawing>
        <wp:anchor distT="0" distB="0" distL="114300" distR="114300" simplePos="0" relativeHeight="251658240" behindDoc="0" locked="0" layoutInCell="1" allowOverlap="1">
          <wp:simplePos x="0" y="0"/>
          <wp:positionH relativeFrom="column">
            <wp:posOffset>-593725</wp:posOffset>
          </wp:positionH>
          <wp:positionV relativeFrom="paragraph">
            <wp:posOffset>-59690</wp:posOffset>
          </wp:positionV>
          <wp:extent cx="6515100" cy="58102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5100" cy="581025"/>
                  </a:xfrm>
                  <a:prstGeom prst="rect">
                    <a:avLst/>
                  </a:prstGeom>
                  <a:noFill/>
                </pic:spPr>
              </pic:pic>
            </a:graphicData>
          </a:graphic>
        </wp:anchor>
      </w:drawing>
    </w:r>
  </w:p>
  <w:p w:rsidR="00AA15D6" w:rsidRDefault="00AA15D6" w:rsidP="00AA15D6">
    <w:pPr>
      <w:pStyle w:val="Encabezado"/>
      <w:jc w:val="center"/>
      <w:rPr>
        <w:rFonts w:ascii="Monotype Corsiva" w:hAnsi="Monotype Corsiva"/>
        <w:b/>
        <w:sz w:val="44"/>
        <w:szCs w:val="44"/>
      </w:rPr>
    </w:pPr>
  </w:p>
  <w:p w:rsidR="00AA15D6" w:rsidRDefault="00AA15D6" w:rsidP="00AA15D6">
    <w:pPr>
      <w:pStyle w:val="Encabezado"/>
      <w:jc w:val="center"/>
      <w:rPr>
        <w:rFonts w:ascii="Monotype Corsiva" w:hAnsi="Monotype Corsiva"/>
        <w:b/>
        <w:sz w:val="44"/>
        <w:szCs w:val="44"/>
      </w:rPr>
    </w:pPr>
  </w:p>
  <w:p w:rsidR="00AA15D6" w:rsidRDefault="00AA15D6" w:rsidP="00AA15D6">
    <w:pPr>
      <w:pStyle w:val="Encabezado"/>
      <w:jc w:val="center"/>
      <w:rPr>
        <w:rFonts w:ascii="Tahoma" w:hAnsi="Tahoma" w:cs="Tahoma"/>
        <w:b/>
        <w:sz w:val="44"/>
        <w:szCs w:val="44"/>
      </w:rPr>
    </w:pPr>
    <w:r>
      <w:rPr>
        <w:rFonts w:ascii="Monotype Corsiva" w:hAnsi="Monotype Corsiva"/>
        <w:b/>
        <w:sz w:val="44"/>
        <w:szCs w:val="44"/>
      </w:rPr>
      <w:t xml:space="preserve">Resolución Nº   </w:t>
    </w:r>
    <w:r>
      <w:rPr>
        <w:rFonts w:ascii="Tahoma" w:hAnsi="Tahoma" w:cs="Tahoma"/>
        <w:b/>
        <w:sz w:val="44"/>
        <w:szCs w:val="44"/>
      </w:rPr>
      <w:t>144-2011-TC-S1</w:t>
    </w:r>
  </w:p>
  <w:p w:rsidR="00AA15D6" w:rsidRDefault="00AA15D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9DDC7D40"/>
    <w:lvl w:ilvl="0" w:tplc="78364840">
      <w:start w:val="1"/>
      <w:numFmt w:val="decimal"/>
      <w:lvlText w:val="%1."/>
      <w:lvlJc w:val="left"/>
      <w:pPr>
        <w:ind w:left="720" w:hanging="360"/>
      </w:pPr>
      <w:rPr>
        <w:rFonts w:ascii="Tahoma" w:hAnsi="Tahoma" w:cs="Tahoma" w:hint="default"/>
        <w:b/>
        <w:i w:val="0"/>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1104B16"/>
    <w:multiLevelType w:val="hybridMultilevel"/>
    <w:tmpl w:val="AB4C0CE0"/>
    <w:lvl w:ilvl="0" w:tplc="41802B04">
      <w:start w:val="1"/>
      <w:numFmt w:val="decimal"/>
      <w:lvlText w:val="%1."/>
      <w:lvlJc w:val="left"/>
      <w:pPr>
        <w:tabs>
          <w:tab w:val="num" w:pos="1440"/>
        </w:tabs>
        <w:ind w:left="1440" w:hanging="360"/>
      </w:pPr>
      <w:rPr>
        <w:rFonts w:ascii="Tahoma" w:hAnsi="Tahoma" w:hint="default"/>
        <w:b/>
        <w:i w:val="0"/>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3A84108"/>
    <w:multiLevelType w:val="hybridMultilevel"/>
    <w:tmpl w:val="24FC21A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68C0B2E"/>
    <w:multiLevelType w:val="hybridMultilevel"/>
    <w:tmpl w:val="100E46B2"/>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424E652C"/>
    <w:multiLevelType w:val="hybridMultilevel"/>
    <w:tmpl w:val="4D120D86"/>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5">
    <w:nsid w:val="442B66AE"/>
    <w:multiLevelType w:val="hybridMultilevel"/>
    <w:tmpl w:val="FC6EB7B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53ED6128"/>
    <w:multiLevelType w:val="hybridMultilevel"/>
    <w:tmpl w:val="2DA8DDF0"/>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8">
    <w:nsid w:val="5ABB771F"/>
    <w:multiLevelType w:val="hybridMultilevel"/>
    <w:tmpl w:val="5016BBB8"/>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9">
    <w:nsid w:val="5BDC5E0E"/>
    <w:multiLevelType w:val="hybridMultilevel"/>
    <w:tmpl w:val="F1841726"/>
    <w:lvl w:ilvl="0" w:tplc="0C0A001B">
      <w:start w:val="1"/>
      <w:numFmt w:val="lowerRoman"/>
      <w:lvlText w:val="%1."/>
      <w:lvlJc w:val="righ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0">
    <w:nsid w:val="621500B1"/>
    <w:multiLevelType w:val="hybridMultilevel"/>
    <w:tmpl w:val="81B45250"/>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1">
    <w:nsid w:val="6B0E4A5D"/>
    <w:multiLevelType w:val="hybridMultilevel"/>
    <w:tmpl w:val="1A9671B0"/>
    <w:lvl w:ilvl="0" w:tplc="0C0A0001">
      <w:start w:val="1"/>
      <w:numFmt w:val="bullet"/>
      <w:lvlText w:val=""/>
      <w:lvlJc w:val="left"/>
      <w:pPr>
        <w:ind w:left="1571" w:hanging="360"/>
      </w:pPr>
      <w:rPr>
        <w:rFonts w:ascii="Symbol" w:hAnsi="Symbol" w:hint="default"/>
      </w:rPr>
    </w:lvl>
    <w:lvl w:ilvl="1" w:tplc="0C0A0003" w:tentative="1">
      <w:start w:val="1"/>
      <w:numFmt w:val="bullet"/>
      <w:lvlText w:val="o"/>
      <w:lvlJc w:val="left"/>
      <w:pPr>
        <w:ind w:left="2291" w:hanging="360"/>
      </w:pPr>
      <w:rPr>
        <w:rFonts w:ascii="Courier New" w:hAnsi="Courier New" w:cs="Courier New" w:hint="default"/>
      </w:rPr>
    </w:lvl>
    <w:lvl w:ilvl="2" w:tplc="0C0A0005" w:tentative="1">
      <w:start w:val="1"/>
      <w:numFmt w:val="bullet"/>
      <w:lvlText w:val=""/>
      <w:lvlJc w:val="left"/>
      <w:pPr>
        <w:ind w:left="3011" w:hanging="360"/>
      </w:pPr>
      <w:rPr>
        <w:rFonts w:ascii="Wingdings" w:hAnsi="Wingdings" w:hint="default"/>
      </w:rPr>
    </w:lvl>
    <w:lvl w:ilvl="3" w:tplc="0C0A0001" w:tentative="1">
      <w:start w:val="1"/>
      <w:numFmt w:val="bullet"/>
      <w:lvlText w:val=""/>
      <w:lvlJc w:val="left"/>
      <w:pPr>
        <w:ind w:left="3731" w:hanging="360"/>
      </w:pPr>
      <w:rPr>
        <w:rFonts w:ascii="Symbol" w:hAnsi="Symbol" w:hint="default"/>
      </w:rPr>
    </w:lvl>
    <w:lvl w:ilvl="4" w:tplc="0C0A0003" w:tentative="1">
      <w:start w:val="1"/>
      <w:numFmt w:val="bullet"/>
      <w:lvlText w:val="o"/>
      <w:lvlJc w:val="left"/>
      <w:pPr>
        <w:ind w:left="4451" w:hanging="360"/>
      </w:pPr>
      <w:rPr>
        <w:rFonts w:ascii="Courier New" w:hAnsi="Courier New" w:cs="Courier New" w:hint="default"/>
      </w:rPr>
    </w:lvl>
    <w:lvl w:ilvl="5" w:tplc="0C0A0005" w:tentative="1">
      <w:start w:val="1"/>
      <w:numFmt w:val="bullet"/>
      <w:lvlText w:val=""/>
      <w:lvlJc w:val="left"/>
      <w:pPr>
        <w:ind w:left="5171" w:hanging="360"/>
      </w:pPr>
      <w:rPr>
        <w:rFonts w:ascii="Wingdings" w:hAnsi="Wingdings" w:hint="default"/>
      </w:rPr>
    </w:lvl>
    <w:lvl w:ilvl="6" w:tplc="0C0A0001" w:tentative="1">
      <w:start w:val="1"/>
      <w:numFmt w:val="bullet"/>
      <w:lvlText w:val=""/>
      <w:lvlJc w:val="left"/>
      <w:pPr>
        <w:ind w:left="5891" w:hanging="360"/>
      </w:pPr>
      <w:rPr>
        <w:rFonts w:ascii="Symbol" w:hAnsi="Symbol" w:hint="default"/>
      </w:rPr>
    </w:lvl>
    <w:lvl w:ilvl="7" w:tplc="0C0A0003" w:tentative="1">
      <w:start w:val="1"/>
      <w:numFmt w:val="bullet"/>
      <w:lvlText w:val="o"/>
      <w:lvlJc w:val="left"/>
      <w:pPr>
        <w:ind w:left="6611" w:hanging="360"/>
      </w:pPr>
      <w:rPr>
        <w:rFonts w:ascii="Courier New" w:hAnsi="Courier New" w:cs="Courier New" w:hint="default"/>
      </w:rPr>
    </w:lvl>
    <w:lvl w:ilvl="8" w:tplc="0C0A0005" w:tentative="1">
      <w:start w:val="1"/>
      <w:numFmt w:val="bullet"/>
      <w:lvlText w:val=""/>
      <w:lvlJc w:val="left"/>
      <w:pPr>
        <w:ind w:left="7331" w:hanging="360"/>
      </w:pPr>
      <w:rPr>
        <w:rFonts w:ascii="Wingdings" w:hAnsi="Wingdings" w:hint="default"/>
      </w:rPr>
    </w:lvl>
  </w:abstractNum>
  <w:abstractNum w:abstractNumId="12">
    <w:nsid w:val="6F474628"/>
    <w:multiLevelType w:val="hybridMultilevel"/>
    <w:tmpl w:val="221A8160"/>
    <w:lvl w:ilvl="0" w:tplc="0394B200">
      <w:start w:val="1"/>
      <w:numFmt w:val="lowerLetter"/>
      <w:lvlText w:val="%1)"/>
      <w:lvlJc w:val="left"/>
      <w:pPr>
        <w:ind w:left="1068" w:hanging="360"/>
      </w:pPr>
      <w:rPr>
        <w:rFonts w:eastAsia="Tahoma" w:hint="default"/>
        <w:b/>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num w:numId="1">
    <w:abstractNumId w:val="6"/>
  </w:num>
  <w:num w:numId="2">
    <w:abstractNumId w:val="0"/>
  </w:num>
  <w:num w:numId="3">
    <w:abstractNumId w:val="3"/>
  </w:num>
  <w:num w:numId="4">
    <w:abstractNumId w:val="1"/>
  </w:num>
  <w:num w:numId="5">
    <w:abstractNumId w:val="2"/>
  </w:num>
  <w:num w:numId="6">
    <w:abstractNumId w:val="4"/>
  </w:num>
  <w:num w:numId="7">
    <w:abstractNumId w:val="8"/>
  </w:num>
  <w:num w:numId="8">
    <w:abstractNumId w:val="5"/>
  </w:num>
  <w:num w:numId="9">
    <w:abstractNumId w:val="10"/>
  </w:num>
  <w:num w:numId="10">
    <w:abstractNumId w:val="7"/>
  </w:num>
  <w:num w:numId="11">
    <w:abstractNumId w:val="12"/>
  </w:num>
  <w:num w:numId="12">
    <w:abstractNumId w:val="11"/>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095A29"/>
    <w:rsid w:val="00095A29"/>
    <w:rsid w:val="0042532B"/>
    <w:rsid w:val="0044211B"/>
    <w:rsid w:val="00540035"/>
    <w:rsid w:val="005F0E2E"/>
    <w:rsid w:val="006F3CB4"/>
    <w:rsid w:val="007B15A9"/>
    <w:rsid w:val="008069B7"/>
    <w:rsid w:val="009042C5"/>
    <w:rsid w:val="00AA15D6"/>
    <w:rsid w:val="00AA35F2"/>
    <w:rsid w:val="00B55E91"/>
    <w:rsid w:val="00C6584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5A29"/>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095A29"/>
    <w:pPr>
      <w:spacing w:after="120"/>
    </w:pPr>
    <w:rPr>
      <w:sz w:val="16"/>
      <w:szCs w:val="16"/>
      <w:lang w:val="es-PE"/>
    </w:rPr>
  </w:style>
  <w:style w:type="character" w:customStyle="1" w:styleId="Textoindependiente3Car">
    <w:name w:val="Texto independiente 3 Car"/>
    <w:basedOn w:val="Fuentedeprrafopredeter"/>
    <w:link w:val="Textoindependiente3"/>
    <w:rsid w:val="00095A29"/>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095A29"/>
    <w:pPr>
      <w:jc w:val="both"/>
    </w:pPr>
    <w:rPr>
      <w:rFonts w:ascii="Tahoma" w:hAnsi="Tahoma"/>
      <w:sz w:val="22"/>
      <w:szCs w:val="20"/>
    </w:rPr>
  </w:style>
  <w:style w:type="paragraph" w:styleId="Prrafodelista">
    <w:name w:val="List Paragraph"/>
    <w:basedOn w:val="Normal"/>
    <w:uiPriority w:val="34"/>
    <w:qFormat/>
    <w:rsid w:val="00095A29"/>
    <w:pPr>
      <w:widowControl w:val="0"/>
      <w:suppressAutoHyphens/>
      <w:ind w:left="708"/>
    </w:pPr>
    <w:rPr>
      <w:szCs w:val="20"/>
      <w:lang w:val="es-ES_tradnl"/>
    </w:rPr>
  </w:style>
  <w:style w:type="paragraph" w:styleId="Textonotapie">
    <w:name w:val="footnote text"/>
    <w:aliases w:val="Car,Car Car Car,Car4, Car,Car Car1,Texto nota pie1,Texto independiente1, Car4,Body Text,Texto independiente11,Texto independiente2, Car1 Car,Car1 Car, Car2 Car Car Car Car Car, Car2 Car Car, Car2 Car Car Car Car Car Car, Car2 Car1 Car"/>
    <w:basedOn w:val="Normal"/>
    <w:link w:val="TextonotapieCar"/>
    <w:rsid w:val="00095A29"/>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Texto independiente2 Car, Car1 Car Car,Car1 Car Car, Car2 Car Car Car Car Car Car1"/>
    <w:basedOn w:val="Fuentedeprrafopredeter"/>
    <w:link w:val="Textonotapie"/>
    <w:rsid w:val="00095A29"/>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095A29"/>
    <w:pPr>
      <w:tabs>
        <w:tab w:val="center" w:pos="4252"/>
        <w:tab w:val="right" w:pos="8504"/>
      </w:tabs>
    </w:pPr>
  </w:style>
  <w:style w:type="character" w:customStyle="1" w:styleId="PiedepginaCar">
    <w:name w:val="Pie de página Car"/>
    <w:basedOn w:val="Fuentedeprrafopredeter"/>
    <w:link w:val="Piedepgina"/>
    <w:uiPriority w:val="99"/>
    <w:rsid w:val="00095A29"/>
    <w:rPr>
      <w:rFonts w:ascii="Times New Roman" w:eastAsia="Times New Roman" w:hAnsi="Times New Roman" w:cs="Times New Roman"/>
      <w:sz w:val="24"/>
      <w:szCs w:val="24"/>
      <w:lang w:eastAsia="es-ES"/>
    </w:rPr>
  </w:style>
  <w:style w:type="character" w:styleId="Refdenotaalpie">
    <w:name w:val="footnote reference"/>
    <w:basedOn w:val="Fuentedeprrafopredeter"/>
    <w:rsid w:val="00095A29"/>
    <w:rPr>
      <w:rFonts w:cs="Times New Roman"/>
      <w:vertAlign w:val="superscript"/>
    </w:rPr>
  </w:style>
  <w:style w:type="table" w:styleId="Tablaconcuadrcula">
    <w:name w:val="Table Grid"/>
    <w:basedOn w:val="Tablanormal"/>
    <w:uiPriority w:val="59"/>
    <w:rsid w:val="00095A2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540035"/>
    <w:pPr>
      <w:suppressAutoHyphens/>
      <w:spacing w:before="240" w:after="60"/>
      <w:jc w:val="center"/>
      <w:outlineLvl w:val="0"/>
    </w:pPr>
    <w:rPr>
      <w:rFonts w:ascii="Cambria" w:hAnsi="Cambria"/>
      <w:b/>
      <w:bCs/>
      <w:kern w:val="28"/>
      <w:sz w:val="32"/>
      <w:szCs w:val="32"/>
      <w:lang w:val="es-ES_tradnl" w:eastAsia="es-PE"/>
    </w:rPr>
  </w:style>
  <w:style w:type="character" w:customStyle="1" w:styleId="TtuloCar">
    <w:name w:val="Título Car"/>
    <w:basedOn w:val="Fuentedeprrafopredeter"/>
    <w:link w:val="Ttulo"/>
    <w:uiPriority w:val="10"/>
    <w:rsid w:val="00540035"/>
    <w:rPr>
      <w:rFonts w:ascii="Cambria" w:eastAsia="Times New Roman" w:hAnsi="Cambria" w:cs="Times New Roman"/>
      <w:b/>
      <w:bCs/>
      <w:kern w:val="28"/>
      <w:sz w:val="32"/>
      <w:szCs w:val="32"/>
      <w:lang w:val="es-ES_tradnl" w:eastAsia="es-PE"/>
    </w:rPr>
  </w:style>
  <w:style w:type="paragraph" w:styleId="Encabezado">
    <w:name w:val="header"/>
    <w:aliases w:val="encabezado,Encabezado Car Car Car Car,Encabezado Car Car,maria,Encabezado1,h"/>
    <w:basedOn w:val="Normal"/>
    <w:link w:val="EncabezadoCar"/>
    <w:semiHidden/>
    <w:unhideWhenUsed/>
    <w:rsid w:val="00AA15D6"/>
    <w:pPr>
      <w:tabs>
        <w:tab w:val="center" w:pos="4252"/>
        <w:tab w:val="right" w:pos="8504"/>
      </w:tabs>
    </w:pPr>
  </w:style>
  <w:style w:type="character" w:customStyle="1" w:styleId="EncabezadoCar">
    <w:name w:val="Encabezado Car"/>
    <w:aliases w:val="encabezado Car,Encabezado Car Car Car Car Car,Encabezado Car Car Car,maria Car,Encabezado1 Car,h Car"/>
    <w:basedOn w:val="Fuentedeprrafopredeter"/>
    <w:link w:val="Encabezado"/>
    <w:semiHidden/>
    <w:rsid w:val="00AA15D6"/>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304458401">
      <w:bodyDiv w:val="1"/>
      <w:marLeft w:val="0"/>
      <w:marRight w:val="0"/>
      <w:marTop w:val="0"/>
      <w:marBottom w:val="0"/>
      <w:divBdr>
        <w:top w:val="none" w:sz="0" w:space="0" w:color="auto"/>
        <w:left w:val="none" w:sz="0" w:space="0" w:color="auto"/>
        <w:bottom w:val="none" w:sz="0" w:space="0" w:color="auto"/>
        <w:right w:val="none" w:sz="0" w:space="0" w:color="auto"/>
      </w:divBdr>
    </w:div>
    <w:div w:id="168802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10</Pages>
  <Words>3451</Words>
  <Characters>18982</Characters>
  <Application>Microsoft Office Word</Application>
  <DocSecurity>0</DocSecurity>
  <Lines>158</Lines>
  <Paragraphs>44</Paragraphs>
  <ScaleCrop>false</ScaleCrop>
  <Company/>
  <LinksUpToDate>false</LinksUpToDate>
  <CharactersWithSpaces>22389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7</cp:revision>
  <cp:lastPrinted>2011-01-31T17:11:00Z</cp:lastPrinted>
  <dcterms:created xsi:type="dcterms:W3CDTF">2011-01-31T16:58:00Z</dcterms:created>
  <dcterms:modified xsi:type="dcterms:W3CDTF">2011-02-08T15:50:00Z</dcterms:modified>
</cp:coreProperties>
</file>